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2F" w:rsidRDefault="00DE70AE" w:rsidP="00521C2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II</w:t>
      </w:r>
    </w:p>
    <w:p w:rsidR="00521C2F" w:rsidRPr="00AA5E56" w:rsidRDefault="00DE70AE" w:rsidP="00521C2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LANDASAN TEORI</w:t>
      </w:r>
    </w:p>
    <w:p w:rsidR="00521C2F" w:rsidRPr="00DE70AE" w:rsidRDefault="00521C2F" w:rsidP="00DE70AE">
      <w:pPr>
        <w:pStyle w:val="ListParagraph"/>
        <w:numPr>
          <w:ilvl w:val="0"/>
          <w:numId w:val="14"/>
        </w:numPr>
        <w:spacing w:after="0" w:line="480" w:lineRule="auto"/>
        <w:ind w:left="450"/>
        <w:jc w:val="both"/>
        <w:rPr>
          <w:rFonts w:ascii="Times New Roman" w:hAnsi="Times New Roman" w:cs="Times New Roman"/>
          <w:b/>
          <w:sz w:val="24"/>
          <w:szCs w:val="24"/>
        </w:rPr>
      </w:pPr>
      <w:r w:rsidRPr="00DE70AE">
        <w:rPr>
          <w:rFonts w:ascii="Times New Roman" w:hAnsi="Times New Roman" w:cs="Times New Roman"/>
          <w:b/>
          <w:sz w:val="24"/>
          <w:szCs w:val="24"/>
          <w:lang w:val="id-ID"/>
        </w:rPr>
        <w:t xml:space="preserve">Pengertian </w:t>
      </w:r>
    </w:p>
    <w:p w:rsidR="00521C2F" w:rsidRDefault="00521C2F" w:rsidP="00521C2F">
      <w:pPr>
        <w:pStyle w:val="ListParagraph"/>
        <w:numPr>
          <w:ilvl w:val="0"/>
          <w:numId w:val="1"/>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Keluarga</w:t>
      </w:r>
    </w:p>
    <w:p w:rsidR="007A3F75" w:rsidRDefault="007A3F75" w:rsidP="006F7B00">
      <w:pPr>
        <w:spacing w:after="0" w:line="480" w:lineRule="auto"/>
        <w:ind w:left="720" w:firstLine="720"/>
        <w:jc w:val="both"/>
        <w:rPr>
          <w:rFonts w:ascii="Times New Roman" w:hAnsi="Times New Roman" w:cs="Times New Roman"/>
          <w:sz w:val="24"/>
          <w:szCs w:val="24"/>
          <w:lang w:val="id-ID"/>
        </w:rPr>
        <w:sectPr w:rsidR="007A3F75" w:rsidSect="00447698">
          <w:footerReference w:type="default" r:id="rId7"/>
          <w:type w:val="continuous"/>
          <w:pgSz w:w="11907" w:h="16839" w:code="9"/>
          <w:pgMar w:top="1440" w:right="1440" w:bottom="1440" w:left="1440" w:header="720" w:footer="720" w:gutter="0"/>
          <w:pgNumType w:start="8"/>
          <w:cols w:space="720"/>
          <w:docGrid w:linePitch="360"/>
        </w:sectPr>
      </w:pPr>
    </w:p>
    <w:p w:rsidR="00521C2F" w:rsidRDefault="00521C2F" w:rsidP="006F7B00">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Keluarga adalah sekumpulan orang yang hidup bersama dalam tempat tinggal bersama dan masing-masing anggota </w:t>
      </w:r>
      <w:r w:rsidR="00DE70AE">
        <w:rPr>
          <w:rFonts w:ascii="Times New Roman" w:hAnsi="Times New Roman" w:cs="Times New Roman"/>
          <w:sz w:val="24"/>
          <w:szCs w:val="24"/>
        </w:rPr>
        <w:t xml:space="preserve">untuk </w:t>
      </w:r>
      <w:r>
        <w:rPr>
          <w:rFonts w:ascii="Times New Roman" w:hAnsi="Times New Roman" w:cs="Times New Roman"/>
          <w:sz w:val="24"/>
          <w:szCs w:val="24"/>
          <w:lang w:val="id-ID"/>
        </w:rPr>
        <w:t xml:space="preserve">merasakan adanya pertautan batin sehingga terjadi saling mempengaruhi, saling memperhatikan, dan saling menyerahkan diri. Sedangkan dalam pengertian pedagogis, keluarga adalah </w:t>
      </w:r>
      <w:r w:rsidR="006F7B00">
        <w:rPr>
          <w:rFonts w:ascii="Times New Roman" w:hAnsi="Times New Roman" w:cs="Times New Roman"/>
          <w:sz w:val="24"/>
          <w:szCs w:val="24"/>
        </w:rPr>
        <w:t>komunitas kehidupan yang dihayati oleh cinta</w:t>
      </w:r>
      <w:r>
        <w:rPr>
          <w:rFonts w:ascii="Times New Roman" w:hAnsi="Times New Roman" w:cs="Times New Roman"/>
          <w:sz w:val="24"/>
          <w:szCs w:val="24"/>
          <w:lang w:val="id-ID"/>
        </w:rPr>
        <w:t xml:space="preserve"> antara pasangan dua jenis manusia yang dikukuhkan dengan pernikahan, yang bermaksud untuk saling menyempurnakan diri.</w:t>
      </w:r>
      <w:r>
        <w:rPr>
          <w:rStyle w:val="FootnoteReference"/>
          <w:rFonts w:ascii="Times New Roman" w:hAnsi="Times New Roman"/>
          <w:sz w:val="24"/>
          <w:szCs w:val="24"/>
          <w:lang w:val="id-ID"/>
        </w:rPr>
        <w:footnoteReference w:id="2"/>
      </w:r>
    </w:p>
    <w:p w:rsidR="00521C2F" w:rsidRDefault="006F7B00" w:rsidP="006F7B00">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Penerapan</w:t>
      </w:r>
      <w:r w:rsidR="00521C2F">
        <w:rPr>
          <w:rFonts w:ascii="Times New Roman" w:hAnsi="Times New Roman" w:cs="Times New Roman"/>
          <w:sz w:val="24"/>
          <w:szCs w:val="24"/>
          <w:lang w:val="id-ID"/>
        </w:rPr>
        <w:t xml:space="preserve"> Undang-undang No 11 tahun 1989 tentang Sistem Pendidikan Nasional (UUSPN) yang meny</w:t>
      </w:r>
      <w:r>
        <w:rPr>
          <w:rFonts w:ascii="Times New Roman" w:hAnsi="Times New Roman" w:cs="Times New Roman"/>
          <w:sz w:val="24"/>
          <w:szCs w:val="24"/>
        </w:rPr>
        <w:t>atakan</w:t>
      </w:r>
      <w:r w:rsidR="00521C2F">
        <w:rPr>
          <w:rFonts w:ascii="Times New Roman" w:hAnsi="Times New Roman" w:cs="Times New Roman"/>
          <w:sz w:val="24"/>
          <w:szCs w:val="24"/>
          <w:lang w:val="id-ID"/>
        </w:rPr>
        <w:t>:</w:t>
      </w:r>
    </w:p>
    <w:p w:rsidR="00521C2F" w:rsidRPr="009E50D7" w:rsidRDefault="00521C2F" w:rsidP="006F7B0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Pendidikan keluarga memberikan keyakinan agama, </w:t>
      </w:r>
      <w:r w:rsidR="006F7B00">
        <w:rPr>
          <w:rFonts w:ascii="Times New Roman" w:hAnsi="Times New Roman" w:cs="Times New Roman"/>
          <w:sz w:val="24"/>
          <w:szCs w:val="24"/>
        </w:rPr>
        <w:t xml:space="preserve">yang mencakup nilai </w:t>
      </w:r>
      <w:r w:rsidR="006F7B00">
        <w:rPr>
          <w:rFonts w:ascii="Times New Roman" w:hAnsi="Times New Roman" w:cs="Times New Roman"/>
          <w:sz w:val="24"/>
          <w:szCs w:val="24"/>
          <w:lang w:val="id-ID"/>
        </w:rPr>
        <w:t>budaya</w:t>
      </w:r>
      <w:r w:rsidR="006F7B00">
        <w:rPr>
          <w:rFonts w:ascii="Times New Roman" w:hAnsi="Times New Roman" w:cs="Times New Roman"/>
          <w:sz w:val="24"/>
          <w:szCs w:val="24"/>
        </w:rPr>
        <w:t xml:space="preserve">, </w:t>
      </w:r>
      <w:r>
        <w:rPr>
          <w:rFonts w:ascii="Times New Roman" w:hAnsi="Times New Roman" w:cs="Times New Roman"/>
          <w:sz w:val="24"/>
          <w:szCs w:val="24"/>
          <w:lang w:val="id-ID"/>
        </w:rPr>
        <w:t>nilai moral dan aturan-aturan, pergaulan serta pandangan, keterampilan dan sikap hidup yang mendukung kehidupan bermasyarakat, berbangsa, dan bernegara kepada anggota keluarga yang bersangkutan.</w:t>
      </w:r>
      <w:r>
        <w:rPr>
          <w:rStyle w:val="FootnoteReference"/>
          <w:rFonts w:ascii="Times New Roman" w:hAnsi="Times New Roman"/>
          <w:sz w:val="24"/>
          <w:szCs w:val="24"/>
          <w:lang w:val="id-ID"/>
        </w:rPr>
        <w:footnoteReference w:id="3"/>
      </w:r>
    </w:p>
    <w:p w:rsidR="00521C2F" w:rsidRDefault="00521C2F" w:rsidP="00521C2F">
      <w:pPr>
        <w:pStyle w:val="ListParagraph"/>
        <w:numPr>
          <w:ilvl w:val="0"/>
          <w:numId w:val="1"/>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Peran orangtua</w:t>
      </w:r>
    </w:p>
    <w:p w:rsidR="00521C2F" w:rsidRPr="007A3F75" w:rsidRDefault="00521C2F" w:rsidP="00521C2F">
      <w:pPr>
        <w:spacing w:after="0" w:line="480" w:lineRule="auto"/>
        <w:ind w:left="720" w:firstLine="720"/>
        <w:jc w:val="both"/>
        <w:rPr>
          <w:rFonts w:ascii="Times New Roman" w:hAnsi="Times New Roman" w:cs="Times New Roman"/>
          <w:sz w:val="24"/>
          <w:szCs w:val="24"/>
        </w:rPr>
        <w:sectPr w:rsidR="00521C2F" w:rsidRPr="007A3F75" w:rsidSect="00447698">
          <w:type w:val="continuous"/>
          <w:pgSz w:w="11907" w:h="16839" w:code="9"/>
          <w:pgMar w:top="1440" w:right="1440" w:bottom="1440" w:left="1440" w:header="720" w:footer="720" w:gutter="0"/>
          <w:pgNumType w:start="8"/>
          <w:cols w:space="720"/>
          <w:docGrid w:linePitch="360"/>
        </w:sectPr>
      </w:pPr>
      <w:r>
        <w:rPr>
          <w:rFonts w:ascii="Times New Roman" w:hAnsi="Times New Roman" w:cs="Times New Roman"/>
          <w:sz w:val="24"/>
          <w:szCs w:val="24"/>
          <w:lang w:val="id-ID"/>
        </w:rPr>
        <w:t xml:space="preserve">Peran orangtua dengan membantu perkembangan belajar anak, </w:t>
      </w:r>
      <w:r>
        <w:rPr>
          <w:rFonts w:ascii="Times New Roman" w:hAnsi="Times New Roman" w:cs="Times New Roman"/>
          <w:sz w:val="24"/>
          <w:szCs w:val="24"/>
          <w:lang w:val="en-GB"/>
        </w:rPr>
        <w:t>M</w:t>
      </w:r>
      <w:r w:rsidRPr="00536389">
        <w:rPr>
          <w:rFonts w:ascii="Times New Roman" w:hAnsi="Times New Roman" w:cs="Times New Roman"/>
          <w:sz w:val="24"/>
          <w:szCs w:val="24"/>
          <w:lang w:val="id-ID"/>
        </w:rPr>
        <w:t xml:space="preserve">enurut </w:t>
      </w:r>
      <w:r>
        <w:rPr>
          <w:rFonts w:ascii="Times New Roman" w:hAnsi="Times New Roman" w:cs="Times New Roman"/>
          <w:sz w:val="24"/>
          <w:szCs w:val="24"/>
          <w:lang w:val="id-ID"/>
        </w:rPr>
        <w:t>W. J. S Poerwadarminta, yang dimaksud dengan peran itu adalah sesuatu yang jadi bagian utama atau memegang pimpinan yang terutama.</w:t>
      </w:r>
      <w:r>
        <w:rPr>
          <w:rStyle w:val="FootnoteReference"/>
          <w:rFonts w:ascii="Times New Roman" w:hAnsi="Times New Roman"/>
          <w:sz w:val="24"/>
          <w:szCs w:val="24"/>
        </w:rPr>
        <w:footnoteReference w:id="4"/>
      </w:r>
      <w:r>
        <w:rPr>
          <w:rFonts w:ascii="Times New Roman" w:hAnsi="Times New Roman" w:cs="Times New Roman"/>
          <w:sz w:val="24"/>
          <w:szCs w:val="24"/>
          <w:lang w:val="id-ID"/>
        </w:rPr>
        <w:t>Dal</w:t>
      </w:r>
      <w:r w:rsidR="007A3F75">
        <w:rPr>
          <w:rFonts w:ascii="Times New Roman" w:hAnsi="Times New Roman" w:cs="Times New Roman"/>
          <w:sz w:val="24"/>
          <w:szCs w:val="24"/>
          <w:lang w:val="id-ID"/>
        </w:rPr>
        <w:t>am kamus besar bahasa Indonesi</w:t>
      </w:r>
    </w:p>
    <w:p w:rsidR="00447698" w:rsidRPr="007A3F75" w:rsidRDefault="00447698" w:rsidP="007A3F75">
      <w:pPr>
        <w:spacing w:after="0" w:line="480" w:lineRule="auto"/>
        <w:jc w:val="both"/>
        <w:rPr>
          <w:rFonts w:ascii="Times New Roman" w:hAnsi="Times New Roman" w:cs="Times New Roman"/>
          <w:sz w:val="24"/>
          <w:szCs w:val="24"/>
        </w:rPr>
        <w:sectPr w:rsidR="00447698" w:rsidRPr="007A3F75" w:rsidSect="00521C2F">
          <w:footerReference w:type="default" r:id="rId8"/>
          <w:type w:val="continuous"/>
          <w:pgSz w:w="11907" w:h="16839" w:code="9"/>
          <w:pgMar w:top="1440" w:right="1440" w:bottom="1440" w:left="1440" w:header="720" w:footer="720" w:gutter="0"/>
          <w:pgNumType w:start="9"/>
          <w:cols w:space="720"/>
          <w:docGrid w:linePitch="360"/>
        </w:sectPr>
      </w:pPr>
    </w:p>
    <w:p w:rsidR="007A3F75" w:rsidRPr="007A3F75" w:rsidRDefault="007A3F75" w:rsidP="007A3F75">
      <w:pPr>
        <w:spacing w:after="0" w:line="480" w:lineRule="auto"/>
        <w:jc w:val="both"/>
        <w:rPr>
          <w:rFonts w:ascii="Times New Roman" w:hAnsi="Times New Roman" w:cs="Times New Roman"/>
          <w:sz w:val="24"/>
          <w:szCs w:val="24"/>
        </w:rPr>
        <w:sectPr w:rsidR="007A3F75" w:rsidRPr="007A3F75" w:rsidSect="00521C2F">
          <w:type w:val="continuous"/>
          <w:pgSz w:w="11907" w:h="16839" w:code="9"/>
          <w:pgMar w:top="1440" w:right="1440" w:bottom="1440" w:left="1440" w:header="720" w:footer="720" w:gutter="0"/>
          <w:pgNumType w:start="9"/>
          <w:cols w:space="720"/>
          <w:docGrid w:linePitch="360"/>
        </w:sectPr>
      </w:pPr>
    </w:p>
    <w:p w:rsidR="007A3F75" w:rsidRDefault="007A3F75" w:rsidP="00521C2F">
      <w:pPr>
        <w:spacing w:after="0" w:line="480" w:lineRule="auto"/>
        <w:ind w:left="720" w:firstLine="720"/>
        <w:jc w:val="both"/>
        <w:rPr>
          <w:rFonts w:ascii="Times New Roman" w:hAnsi="Times New Roman" w:cs="Times New Roman"/>
          <w:sz w:val="24"/>
          <w:szCs w:val="24"/>
          <w:lang w:val="id-ID"/>
        </w:rPr>
        <w:sectPr w:rsidR="007A3F75" w:rsidSect="00521C2F">
          <w:type w:val="continuous"/>
          <w:pgSz w:w="11907" w:h="16839" w:code="9"/>
          <w:pgMar w:top="1440" w:right="1440" w:bottom="1440" w:left="1440" w:header="720" w:footer="720" w:gutter="0"/>
          <w:pgNumType w:start="9"/>
          <w:cols w:space="720"/>
          <w:docGrid w:linePitch="360"/>
        </w:sectPr>
      </w:pPr>
    </w:p>
    <w:p w:rsidR="00521C2F" w:rsidRPr="00E36F95" w:rsidRDefault="00521C2F" w:rsidP="00521C2F">
      <w:pPr>
        <w:spacing w:after="0" w:line="480" w:lineRule="auto"/>
        <w:ind w:left="720" w:firstLine="720"/>
        <w:jc w:val="both"/>
      </w:pPr>
      <w:r>
        <w:rPr>
          <w:rFonts w:ascii="Times New Roman" w:hAnsi="Times New Roman" w:cs="Times New Roman"/>
          <w:sz w:val="24"/>
          <w:szCs w:val="24"/>
          <w:lang w:val="id-ID"/>
        </w:rPr>
        <w:lastRenderedPageBreak/>
        <w:t>dijelaskan bahwa peran itu berarti perangkat tingkah yang diharapkan dimiliki oleh orang yang berkedudukan dimasyarakat.</w:t>
      </w:r>
      <w:r>
        <w:rPr>
          <w:rStyle w:val="FootnoteReference"/>
          <w:rFonts w:ascii="Times New Roman" w:hAnsi="Times New Roman"/>
          <w:sz w:val="24"/>
          <w:szCs w:val="24"/>
          <w:lang w:val="id-ID"/>
        </w:rPr>
        <w:footnoteReference w:id="5"/>
      </w:r>
      <w:r>
        <w:rPr>
          <w:rFonts w:ascii="Times New Roman" w:hAnsi="Times New Roman" w:cs="Times New Roman"/>
          <w:sz w:val="24"/>
          <w:szCs w:val="24"/>
          <w:lang w:val="id-ID"/>
        </w:rPr>
        <w:t xml:space="preserve"> Kata mampu juga identik dengan </w:t>
      </w:r>
      <w:r>
        <w:rPr>
          <w:rFonts w:ascii="Times New Roman" w:hAnsi="Times New Roman" w:cs="Times New Roman"/>
          <w:i/>
          <w:sz w:val="24"/>
          <w:szCs w:val="24"/>
          <w:lang w:val="id-ID"/>
        </w:rPr>
        <w:t xml:space="preserve">“ability” </w:t>
      </w:r>
      <w:r>
        <w:rPr>
          <w:rFonts w:ascii="Times New Roman" w:hAnsi="Times New Roman" w:cs="Times New Roman"/>
          <w:sz w:val="24"/>
          <w:szCs w:val="24"/>
          <w:lang w:val="id-ID"/>
        </w:rPr>
        <w:t>dalam bahasa Inggris berarti “</w:t>
      </w:r>
      <w:r>
        <w:rPr>
          <w:rFonts w:ascii="Times New Roman" w:hAnsi="Times New Roman" w:cs="Times New Roman"/>
          <w:i/>
          <w:sz w:val="24"/>
          <w:szCs w:val="24"/>
          <w:lang w:val="id-ID"/>
        </w:rPr>
        <w:t>capacity or power (to do something) physical or mental</w:t>
      </w:r>
      <w:r>
        <w:rPr>
          <w:rFonts w:ascii="Times New Roman" w:hAnsi="Times New Roman" w:cs="Times New Roman"/>
          <w:sz w:val="24"/>
          <w:szCs w:val="24"/>
          <w:lang w:val="id-ID"/>
        </w:rPr>
        <w:t>”.</w:t>
      </w:r>
      <w:r>
        <w:rPr>
          <w:rStyle w:val="FootnoteReference"/>
          <w:rFonts w:ascii="Times New Roman" w:hAnsi="Times New Roman"/>
          <w:sz w:val="24"/>
          <w:szCs w:val="24"/>
          <w:lang w:val="id-ID"/>
        </w:rPr>
        <w:footnoteReference w:id="6"/>
      </w:r>
    </w:p>
    <w:p w:rsidR="00521C2F" w:rsidRDefault="00521C2F" w:rsidP="00521C2F">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Sebagai orangtua yang bertanggung jawab terhadapa anaknya maka peran orangtua (keluarga) memegang fungsi dan peranan penting dalam meningkatkan pendidikan anaknya.</w:t>
      </w:r>
    </w:p>
    <w:p w:rsidR="00521C2F" w:rsidRDefault="00521C2F" w:rsidP="00521C2F">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Hasbullah tanggung jawab/peran orangtua (keluarga) adalah:</w:t>
      </w:r>
    </w:p>
    <w:p w:rsidR="00521C2F" w:rsidRDefault="00521C2F" w:rsidP="00521C2F">
      <w:pPr>
        <w:pStyle w:val="ListParagraph"/>
        <w:numPr>
          <w:ilvl w:val="0"/>
          <w:numId w:val="6"/>
        </w:numPr>
        <w:spacing w:after="0" w:line="480" w:lineRule="auto"/>
        <w:ind w:left="990" w:hanging="270"/>
        <w:jc w:val="both"/>
        <w:rPr>
          <w:rFonts w:ascii="Times New Roman" w:hAnsi="Times New Roman" w:cs="Times New Roman"/>
          <w:sz w:val="24"/>
          <w:szCs w:val="24"/>
          <w:lang w:val="id-ID"/>
        </w:rPr>
      </w:pPr>
      <w:r>
        <w:rPr>
          <w:rFonts w:ascii="Times New Roman" w:hAnsi="Times New Roman" w:cs="Times New Roman"/>
          <w:sz w:val="24"/>
          <w:szCs w:val="24"/>
          <w:lang w:val="id-ID"/>
        </w:rPr>
        <w:t>Pengalaman pertama masa anak-anak</w:t>
      </w:r>
    </w:p>
    <w:p w:rsidR="00521C2F" w:rsidRPr="009E50D7" w:rsidRDefault="00521C2F" w:rsidP="00B71B19">
      <w:pPr>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lang w:val="id-ID"/>
        </w:rPr>
        <w:t xml:space="preserve">Lembaga pendidikan keluarga memberikan pengalaman pertama dan </w:t>
      </w:r>
      <w:r w:rsidR="00B71B19">
        <w:rPr>
          <w:rFonts w:ascii="Times New Roman" w:hAnsi="Times New Roman" w:cs="Times New Roman"/>
          <w:sz w:val="24"/>
          <w:szCs w:val="24"/>
        </w:rPr>
        <w:t>terpenting yang menjadi</w:t>
      </w:r>
      <w:r>
        <w:rPr>
          <w:rFonts w:ascii="Times New Roman" w:hAnsi="Times New Roman" w:cs="Times New Roman"/>
          <w:sz w:val="24"/>
          <w:szCs w:val="24"/>
          <w:lang w:val="id-ID"/>
        </w:rPr>
        <w:t xml:space="preserve"> faktor penting dalam perkembangan pribadi anak. Pendidikan </w:t>
      </w:r>
      <w:r w:rsidR="00B71B19">
        <w:rPr>
          <w:rFonts w:ascii="Times New Roman" w:hAnsi="Times New Roman" w:cs="Times New Roman"/>
          <w:sz w:val="24"/>
          <w:szCs w:val="24"/>
        </w:rPr>
        <w:t>berarti</w:t>
      </w:r>
      <w:r>
        <w:rPr>
          <w:rFonts w:ascii="Times New Roman" w:hAnsi="Times New Roman" w:cs="Times New Roman"/>
          <w:sz w:val="24"/>
          <w:szCs w:val="24"/>
          <w:lang w:val="id-ID"/>
        </w:rPr>
        <w:t xml:space="preserve"> bahwa </w:t>
      </w:r>
      <w:r w:rsidR="00B71B19">
        <w:rPr>
          <w:rFonts w:ascii="Times New Roman" w:hAnsi="Times New Roman" w:cs="Times New Roman"/>
          <w:sz w:val="24"/>
          <w:szCs w:val="24"/>
        </w:rPr>
        <w:t xml:space="preserve">keberadaan </w:t>
      </w:r>
      <w:r>
        <w:rPr>
          <w:rFonts w:ascii="Times New Roman" w:hAnsi="Times New Roman" w:cs="Times New Roman"/>
          <w:sz w:val="24"/>
          <w:szCs w:val="24"/>
          <w:lang w:val="id-ID"/>
        </w:rPr>
        <w:t xml:space="preserve">anak didunia </w:t>
      </w:r>
      <w:r w:rsidR="00B71B19">
        <w:rPr>
          <w:rFonts w:ascii="Times New Roman" w:hAnsi="Times New Roman" w:cs="Times New Roman"/>
          <w:sz w:val="24"/>
          <w:szCs w:val="24"/>
        </w:rPr>
        <w:t>adalah</w:t>
      </w:r>
      <w:r>
        <w:rPr>
          <w:rFonts w:ascii="Times New Roman" w:hAnsi="Times New Roman" w:cs="Times New Roman"/>
          <w:sz w:val="24"/>
          <w:szCs w:val="24"/>
          <w:lang w:val="id-ID"/>
        </w:rPr>
        <w:t xml:space="preserve"> hubungan</w:t>
      </w:r>
      <w:r w:rsidR="00B71B19">
        <w:rPr>
          <w:rFonts w:ascii="Times New Roman" w:hAnsi="Times New Roman" w:cs="Times New Roman"/>
          <w:sz w:val="24"/>
          <w:szCs w:val="24"/>
        </w:rPr>
        <w:t xml:space="preserve">antar </w:t>
      </w:r>
      <w:r>
        <w:rPr>
          <w:rFonts w:ascii="Times New Roman" w:hAnsi="Times New Roman" w:cs="Times New Roman"/>
          <w:sz w:val="24"/>
          <w:szCs w:val="24"/>
          <w:lang w:val="id-ID"/>
        </w:rPr>
        <w:t xml:space="preserve"> kedua orangtuanya dan bertanggung jawab </w:t>
      </w:r>
      <w:r w:rsidR="00B71B19">
        <w:rPr>
          <w:rFonts w:ascii="Times New Roman" w:hAnsi="Times New Roman" w:cs="Times New Roman"/>
          <w:sz w:val="24"/>
          <w:szCs w:val="24"/>
        </w:rPr>
        <w:t>atas</w:t>
      </w:r>
      <w:r>
        <w:rPr>
          <w:rFonts w:ascii="Times New Roman" w:hAnsi="Times New Roman" w:cs="Times New Roman"/>
          <w:sz w:val="24"/>
          <w:szCs w:val="24"/>
          <w:lang w:val="id-ID"/>
        </w:rPr>
        <w:t xml:space="preserve"> pendidikan anak</w:t>
      </w:r>
      <w:r w:rsidR="00B71B19">
        <w:rPr>
          <w:rFonts w:ascii="Times New Roman" w:hAnsi="Times New Roman" w:cs="Times New Roman"/>
          <w:sz w:val="24"/>
          <w:szCs w:val="24"/>
        </w:rPr>
        <w:t>-anak</w:t>
      </w:r>
      <w:r>
        <w:rPr>
          <w:rFonts w:ascii="Times New Roman" w:hAnsi="Times New Roman" w:cs="Times New Roman"/>
          <w:sz w:val="24"/>
          <w:szCs w:val="24"/>
          <w:lang w:val="id-ID"/>
        </w:rPr>
        <w:t>nya.</w:t>
      </w:r>
    </w:p>
    <w:p w:rsidR="00521C2F" w:rsidRDefault="00521C2F" w:rsidP="00521C2F">
      <w:pPr>
        <w:pStyle w:val="ListParagraph"/>
        <w:numPr>
          <w:ilvl w:val="0"/>
          <w:numId w:val="6"/>
        </w:numPr>
        <w:spacing w:after="0" w:line="480" w:lineRule="auto"/>
        <w:ind w:left="990"/>
        <w:jc w:val="both"/>
        <w:rPr>
          <w:rFonts w:ascii="Times New Roman" w:hAnsi="Times New Roman" w:cs="Times New Roman"/>
          <w:sz w:val="24"/>
          <w:szCs w:val="24"/>
          <w:lang w:val="id-ID"/>
        </w:rPr>
      </w:pPr>
      <w:r>
        <w:rPr>
          <w:rFonts w:ascii="Times New Roman" w:hAnsi="Times New Roman" w:cs="Times New Roman"/>
          <w:sz w:val="24"/>
          <w:szCs w:val="24"/>
          <w:lang w:val="id-ID"/>
        </w:rPr>
        <w:t>Menjamin kehidupan emosional anak</w:t>
      </w:r>
    </w:p>
    <w:p w:rsidR="00521C2F" w:rsidRPr="00A2467D" w:rsidRDefault="00521C2F" w:rsidP="00B71B19">
      <w:pPr>
        <w:spacing w:after="0" w:line="480" w:lineRule="auto"/>
        <w:ind w:left="99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Kehidupan emosional atau kebutuhan akan </w:t>
      </w:r>
      <w:r w:rsidR="00B71B19">
        <w:rPr>
          <w:rFonts w:ascii="Times New Roman" w:hAnsi="Times New Roman" w:cs="Times New Roman"/>
          <w:sz w:val="24"/>
          <w:szCs w:val="24"/>
          <w:lang w:val="id-ID"/>
        </w:rPr>
        <w:t xml:space="preserve">kasih sayang dapat </w:t>
      </w:r>
      <w:r w:rsidR="00B71B19">
        <w:rPr>
          <w:rFonts w:ascii="Times New Roman" w:hAnsi="Times New Roman" w:cs="Times New Roman"/>
          <w:sz w:val="24"/>
          <w:szCs w:val="24"/>
        </w:rPr>
        <w:t>ter</w:t>
      </w:r>
      <w:r w:rsidR="00B71B19">
        <w:rPr>
          <w:rFonts w:ascii="Times New Roman" w:hAnsi="Times New Roman" w:cs="Times New Roman"/>
          <w:sz w:val="24"/>
          <w:szCs w:val="24"/>
          <w:lang w:val="id-ID"/>
        </w:rPr>
        <w:t xml:space="preserve">penuhi atau dapat </w:t>
      </w:r>
      <w:r w:rsidR="00B71B19">
        <w:rPr>
          <w:rFonts w:ascii="Times New Roman" w:hAnsi="Times New Roman" w:cs="Times New Roman"/>
          <w:sz w:val="24"/>
          <w:szCs w:val="24"/>
        </w:rPr>
        <w:t>t</w:t>
      </w:r>
      <w:r>
        <w:rPr>
          <w:rFonts w:ascii="Times New Roman" w:hAnsi="Times New Roman" w:cs="Times New Roman"/>
          <w:sz w:val="24"/>
          <w:szCs w:val="24"/>
          <w:lang w:val="id-ID"/>
        </w:rPr>
        <w:t>erlembaga</w:t>
      </w:r>
      <w:r w:rsidR="00B71B19">
        <w:rPr>
          <w:rFonts w:ascii="Times New Roman" w:hAnsi="Times New Roman" w:cs="Times New Roman"/>
          <w:sz w:val="24"/>
          <w:szCs w:val="24"/>
        </w:rPr>
        <w:t>kan</w:t>
      </w:r>
      <w:r>
        <w:rPr>
          <w:rFonts w:ascii="Times New Roman" w:hAnsi="Times New Roman" w:cs="Times New Roman"/>
          <w:sz w:val="24"/>
          <w:szCs w:val="24"/>
          <w:lang w:val="id-ID"/>
        </w:rPr>
        <w:t xml:space="preserve"> dengan baik, hal ini dikarenakan adanya hubungan darah.</w:t>
      </w:r>
    </w:p>
    <w:p w:rsidR="00521C2F" w:rsidRDefault="00521C2F" w:rsidP="00521C2F">
      <w:pPr>
        <w:pStyle w:val="ListParagraph"/>
        <w:numPr>
          <w:ilvl w:val="0"/>
          <w:numId w:val="6"/>
        </w:numPr>
        <w:spacing w:after="0" w:line="480" w:lineRule="auto"/>
        <w:ind w:left="990"/>
        <w:jc w:val="both"/>
        <w:rPr>
          <w:rFonts w:ascii="Times New Roman" w:hAnsi="Times New Roman" w:cs="Times New Roman"/>
          <w:sz w:val="24"/>
          <w:szCs w:val="24"/>
          <w:lang w:val="id-ID"/>
        </w:rPr>
      </w:pPr>
      <w:r>
        <w:rPr>
          <w:rFonts w:ascii="Times New Roman" w:hAnsi="Times New Roman" w:cs="Times New Roman"/>
          <w:sz w:val="24"/>
          <w:szCs w:val="24"/>
          <w:lang w:val="id-ID"/>
        </w:rPr>
        <w:t>Menanamkan dasar pendidikan moral</w:t>
      </w:r>
    </w:p>
    <w:p w:rsidR="00521C2F" w:rsidRPr="00B71B19" w:rsidRDefault="00B71B19" w:rsidP="00B71B19">
      <w:pPr>
        <w:spacing w:after="0" w:line="480" w:lineRule="auto"/>
        <w:ind w:left="990" w:firstLine="360"/>
        <w:jc w:val="both"/>
        <w:rPr>
          <w:rFonts w:ascii="Times New Roman" w:hAnsi="Times New Roman" w:cs="Times New Roman"/>
          <w:sz w:val="24"/>
          <w:szCs w:val="24"/>
        </w:rPr>
      </w:pPr>
      <w:proofErr w:type="gramStart"/>
      <w:r>
        <w:rPr>
          <w:rFonts w:ascii="Times New Roman" w:hAnsi="Times New Roman" w:cs="Times New Roman"/>
          <w:sz w:val="24"/>
          <w:szCs w:val="24"/>
        </w:rPr>
        <w:t>budaya</w:t>
      </w:r>
      <w:proofErr w:type="gramEnd"/>
      <w:r w:rsidR="00521C2F">
        <w:rPr>
          <w:rFonts w:ascii="Times New Roman" w:hAnsi="Times New Roman" w:cs="Times New Roman"/>
          <w:sz w:val="24"/>
          <w:szCs w:val="24"/>
          <w:lang w:val="id-ID"/>
        </w:rPr>
        <w:t xml:space="preserve"> moral merupakan </w:t>
      </w:r>
      <w:r>
        <w:rPr>
          <w:rFonts w:ascii="Times New Roman" w:hAnsi="Times New Roman" w:cs="Times New Roman"/>
          <w:sz w:val="24"/>
          <w:szCs w:val="24"/>
        </w:rPr>
        <w:t>investasi</w:t>
      </w:r>
      <w:r w:rsidR="00521C2F">
        <w:rPr>
          <w:rFonts w:ascii="Times New Roman" w:hAnsi="Times New Roman" w:cs="Times New Roman"/>
          <w:sz w:val="24"/>
          <w:szCs w:val="24"/>
          <w:lang w:val="id-ID"/>
        </w:rPr>
        <w:t xml:space="preserve"> </w:t>
      </w:r>
      <w:r>
        <w:rPr>
          <w:rFonts w:ascii="Times New Roman" w:hAnsi="Times New Roman" w:cs="Times New Roman"/>
          <w:sz w:val="24"/>
          <w:szCs w:val="24"/>
        </w:rPr>
        <w:t>men</w:t>
      </w:r>
      <w:r w:rsidR="00521C2F">
        <w:rPr>
          <w:rFonts w:ascii="Times New Roman" w:hAnsi="Times New Roman" w:cs="Times New Roman"/>
          <w:sz w:val="24"/>
          <w:szCs w:val="24"/>
          <w:lang w:val="id-ID"/>
        </w:rPr>
        <w:t xml:space="preserve">dasar bagi anak, yang </w:t>
      </w:r>
      <w:r>
        <w:rPr>
          <w:rFonts w:ascii="Times New Roman" w:hAnsi="Times New Roman" w:cs="Times New Roman"/>
          <w:sz w:val="24"/>
          <w:szCs w:val="24"/>
        </w:rPr>
        <w:t xml:space="preserve">umumnya </w:t>
      </w:r>
      <w:r w:rsidR="00521C2F">
        <w:rPr>
          <w:rFonts w:ascii="Times New Roman" w:hAnsi="Times New Roman" w:cs="Times New Roman"/>
          <w:sz w:val="24"/>
          <w:szCs w:val="24"/>
          <w:lang w:val="id-ID"/>
        </w:rPr>
        <w:t xml:space="preserve">tercermin dalam sikap dan perilaku orangtua sebagai </w:t>
      </w:r>
      <w:r>
        <w:rPr>
          <w:rFonts w:ascii="Times New Roman" w:hAnsi="Times New Roman" w:cs="Times New Roman"/>
          <w:sz w:val="24"/>
          <w:szCs w:val="24"/>
        </w:rPr>
        <w:t>panutan.</w:t>
      </w:r>
    </w:p>
    <w:p w:rsidR="00521C2F" w:rsidRDefault="00521C2F" w:rsidP="00521C2F">
      <w:pPr>
        <w:pStyle w:val="ListParagraph"/>
        <w:numPr>
          <w:ilvl w:val="0"/>
          <w:numId w:val="6"/>
        </w:numPr>
        <w:spacing w:after="0" w:line="480" w:lineRule="auto"/>
        <w:ind w:left="990"/>
        <w:jc w:val="both"/>
        <w:rPr>
          <w:rFonts w:ascii="Times New Roman" w:hAnsi="Times New Roman" w:cs="Times New Roman"/>
          <w:sz w:val="24"/>
          <w:szCs w:val="24"/>
          <w:lang w:val="id-ID"/>
        </w:rPr>
      </w:pPr>
      <w:r>
        <w:rPr>
          <w:rFonts w:ascii="Times New Roman" w:hAnsi="Times New Roman" w:cs="Times New Roman"/>
          <w:sz w:val="24"/>
          <w:szCs w:val="24"/>
          <w:lang w:val="id-ID"/>
        </w:rPr>
        <w:t>Memberikan dasar pendidikan sosial</w:t>
      </w:r>
    </w:p>
    <w:p w:rsidR="00521C2F" w:rsidRDefault="00752663" w:rsidP="00752663">
      <w:pPr>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Benih-</w:t>
      </w:r>
      <w:r w:rsidR="00521C2F">
        <w:rPr>
          <w:rFonts w:ascii="Times New Roman" w:hAnsi="Times New Roman" w:cs="Times New Roman"/>
          <w:sz w:val="24"/>
          <w:szCs w:val="24"/>
          <w:lang w:val="id-ID"/>
        </w:rPr>
        <w:t xml:space="preserve">benih kesadaran sosial </w:t>
      </w:r>
      <w:r>
        <w:rPr>
          <w:rFonts w:ascii="Times New Roman" w:hAnsi="Times New Roman" w:cs="Times New Roman"/>
          <w:sz w:val="24"/>
          <w:szCs w:val="24"/>
        </w:rPr>
        <w:t xml:space="preserve">seorang </w:t>
      </w:r>
      <w:r w:rsidR="00521C2F">
        <w:rPr>
          <w:rFonts w:ascii="Times New Roman" w:hAnsi="Times New Roman" w:cs="Times New Roman"/>
          <w:sz w:val="24"/>
          <w:szCs w:val="24"/>
          <w:lang w:val="id-ID"/>
        </w:rPr>
        <w:t xml:space="preserve">anak dapat </w:t>
      </w:r>
      <w:r>
        <w:rPr>
          <w:rFonts w:ascii="Times New Roman" w:hAnsi="Times New Roman" w:cs="Times New Roman"/>
          <w:sz w:val="24"/>
          <w:szCs w:val="24"/>
          <w:lang w:val="id-ID"/>
        </w:rPr>
        <w:t>dipupuk</w:t>
      </w:r>
      <w:r>
        <w:rPr>
          <w:rFonts w:ascii="Times New Roman" w:hAnsi="Times New Roman" w:cs="Times New Roman"/>
          <w:sz w:val="24"/>
          <w:szCs w:val="24"/>
        </w:rPr>
        <w:t xml:space="preserve"> sejak</w:t>
      </w:r>
      <w:r>
        <w:rPr>
          <w:rFonts w:ascii="Times New Roman" w:hAnsi="Times New Roman" w:cs="Times New Roman"/>
          <w:sz w:val="24"/>
          <w:szCs w:val="24"/>
          <w:lang w:val="id-ID"/>
        </w:rPr>
        <w:t xml:space="preserve"> </w:t>
      </w:r>
      <w:r w:rsidR="00521C2F">
        <w:rPr>
          <w:rFonts w:ascii="Times New Roman" w:hAnsi="Times New Roman" w:cs="Times New Roman"/>
          <w:sz w:val="24"/>
          <w:szCs w:val="24"/>
          <w:lang w:val="id-ID"/>
        </w:rPr>
        <w:t xml:space="preserve">dini, terutama </w:t>
      </w:r>
      <w:r>
        <w:rPr>
          <w:rFonts w:ascii="Times New Roman" w:hAnsi="Times New Roman" w:cs="Times New Roman"/>
          <w:sz w:val="24"/>
          <w:szCs w:val="24"/>
        </w:rPr>
        <w:t>melalui</w:t>
      </w:r>
      <w:r w:rsidR="00521C2F">
        <w:rPr>
          <w:rFonts w:ascii="Times New Roman" w:hAnsi="Times New Roman" w:cs="Times New Roman"/>
          <w:sz w:val="24"/>
          <w:szCs w:val="24"/>
          <w:lang w:val="id-ID"/>
        </w:rPr>
        <w:t xml:space="preserve"> kehidupan </w:t>
      </w:r>
      <w:r>
        <w:rPr>
          <w:rFonts w:ascii="Times New Roman" w:hAnsi="Times New Roman" w:cs="Times New Roman"/>
          <w:sz w:val="24"/>
          <w:szCs w:val="24"/>
        </w:rPr>
        <w:t xml:space="preserve">gotong </w:t>
      </w:r>
      <w:proofErr w:type="gramStart"/>
      <w:r>
        <w:rPr>
          <w:rFonts w:ascii="Times New Roman" w:hAnsi="Times New Roman" w:cs="Times New Roman"/>
          <w:sz w:val="24"/>
          <w:szCs w:val="24"/>
        </w:rPr>
        <w:t xml:space="preserve">royong </w:t>
      </w:r>
      <w:r w:rsidR="00521C2F">
        <w:rPr>
          <w:rFonts w:ascii="Times New Roman" w:hAnsi="Times New Roman" w:cs="Times New Roman"/>
          <w:sz w:val="24"/>
          <w:szCs w:val="24"/>
          <w:lang w:val="id-ID"/>
        </w:rPr>
        <w:t xml:space="preserve"> serta</w:t>
      </w:r>
      <w:proofErr w:type="gramEnd"/>
      <w:r w:rsidR="00521C2F">
        <w:rPr>
          <w:rFonts w:ascii="Times New Roman" w:hAnsi="Times New Roman" w:cs="Times New Roman"/>
          <w:sz w:val="24"/>
          <w:szCs w:val="24"/>
          <w:lang w:val="id-ID"/>
        </w:rPr>
        <w:t xml:space="preserve"> gotong-royong </w:t>
      </w:r>
      <w:r>
        <w:rPr>
          <w:rFonts w:ascii="Times New Roman" w:hAnsi="Times New Roman" w:cs="Times New Roman"/>
          <w:sz w:val="24"/>
          <w:szCs w:val="24"/>
        </w:rPr>
        <w:t xml:space="preserve">dalam </w:t>
      </w:r>
      <w:r w:rsidR="00521C2F">
        <w:rPr>
          <w:rFonts w:ascii="Times New Roman" w:hAnsi="Times New Roman" w:cs="Times New Roman"/>
          <w:sz w:val="24"/>
          <w:szCs w:val="24"/>
          <w:lang w:val="id-ID"/>
        </w:rPr>
        <w:t>k</w:t>
      </w:r>
      <w:r w:rsidR="00521C2F">
        <w:rPr>
          <w:rFonts w:ascii="Times New Roman" w:hAnsi="Times New Roman" w:cs="Times New Roman"/>
          <w:sz w:val="24"/>
          <w:szCs w:val="24"/>
        </w:rPr>
        <w:t>e</w:t>
      </w:r>
      <w:r w:rsidR="00521C2F">
        <w:rPr>
          <w:rFonts w:ascii="Times New Roman" w:hAnsi="Times New Roman" w:cs="Times New Roman"/>
          <w:sz w:val="24"/>
          <w:szCs w:val="24"/>
          <w:lang w:val="id-ID"/>
        </w:rPr>
        <w:t>luargaan.</w:t>
      </w:r>
    </w:p>
    <w:p w:rsidR="00752663" w:rsidRPr="00752663" w:rsidRDefault="00752663" w:rsidP="00752663">
      <w:pPr>
        <w:spacing w:after="0" w:line="480" w:lineRule="auto"/>
        <w:ind w:left="990" w:firstLine="360"/>
        <w:jc w:val="both"/>
        <w:rPr>
          <w:rFonts w:ascii="Times New Roman" w:hAnsi="Times New Roman" w:cs="Times New Roman"/>
          <w:sz w:val="24"/>
          <w:szCs w:val="24"/>
        </w:rPr>
      </w:pPr>
    </w:p>
    <w:p w:rsidR="00521C2F" w:rsidRDefault="00521C2F" w:rsidP="00521C2F">
      <w:pPr>
        <w:pStyle w:val="ListParagraph"/>
        <w:numPr>
          <w:ilvl w:val="0"/>
          <w:numId w:val="6"/>
        </w:numPr>
        <w:spacing w:after="0" w:line="480" w:lineRule="auto"/>
        <w:ind w:left="99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Peletakan dasar keagamaan</w:t>
      </w:r>
    </w:p>
    <w:p w:rsidR="00521C2F" w:rsidRPr="007A7E5A" w:rsidRDefault="00752663" w:rsidP="00752663">
      <w:pPr>
        <w:spacing w:after="0" w:line="480" w:lineRule="auto"/>
        <w:ind w:left="990" w:firstLine="425"/>
        <w:jc w:val="both"/>
        <w:rPr>
          <w:rFonts w:ascii="Times New Roman" w:hAnsi="Times New Roman" w:cs="Times New Roman"/>
          <w:sz w:val="24"/>
          <w:szCs w:val="24"/>
          <w:lang w:val="id-ID"/>
        </w:rPr>
      </w:pPr>
      <w:r>
        <w:rPr>
          <w:rFonts w:ascii="Times New Roman" w:hAnsi="Times New Roman" w:cs="Times New Roman"/>
          <w:sz w:val="24"/>
          <w:szCs w:val="24"/>
          <w:lang w:val="id-ID"/>
        </w:rPr>
        <w:t>Nilai</w:t>
      </w:r>
      <w:r>
        <w:rPr>
          <w:rFonts w:ascii="Times New Roman" w:hAnsi="Times New Roman" w:cs="Times New Roman"/>
          <w:sz w:val="24"/>
          <w:szCs w:val="24"/>
        </w:rPr>
        <w:t xml:space="preserve">- nilai </w:t>
      </w:r>
      <w:r w:rsidR="00521C2F" w:rsidRPr="007A7E5A">
        <w:rPr>
          <w:rFonts w:ascii="Times New Roman" w:hAnsi="Times New Roman" w:cs="Times New Roman"/>
          <w:sz w:val="24"/>
          <w:szCs w:val="24"/>
          <w:lang w:val="id-ID"/>
        </w:rPr>
        <w:t xml:space="preserve">agamaan berperan besar dalam proses internalisasi dan transformasi </w:t>
      </w:r>
      <w:r>
        <w:rPr>
          <w:rFonts w:ascii="Times New Roman" w:hAnsi="Times New Roman" w:cs="Times New Roman"/>
          <w:sz w:val="24"/>
          <w:szCs w:val="24"/>
        </w:rPr>
        <w:t xml:space="preserve">kepribadian seorang </w:t>
      </w:r>
      <w:r w:rsidR="00521C2F" w:rsidRPr="007A7E5A">
        <w:rPr>
          <w:rFonts w:ascii="Times New Roman" w:hAnsi="Times New Roman" w:cs="Times New Roman"/>
          <w:sz w:val="24"/>
          <w:szCs w:val="24"/>
          <w:lang w:val="id-ID"/>
        </w:rPr>
        <w:t>anak.</w:t>
      </w:r>
      <w:r w:rsidR="00521C2F">
        <w:rPr>
          <w:rStyle w:val="FootnoteReference"/>
          <w:rFonts w:ascii="Times New Roman" w:hAnsi="Times New Roman"/>
          <w:sz w:val="24"/>
          <w:szCs w:val="24"/>
          <w:lang w:val="id-ID"/>
        </w:rPr>
        <w:footnoteReference w:id="7"/>
      </w:r>
    </w:p>
    <w:p w:rsidR="00521C2F" w:rsidRDefault="00521C2F" w:rsidP="00521C2F">
      <w:pPr>
        <w:spacing w:after="0" w:line="480" w:lineRule="auto"/>
        <w:ind w:left="630" w:hanging="63"/>
        <w:jc w:val="both"/>
        <w:rPr>
          <w:rFonts w:ascii="Times New Roman" w:hAnsi="Times New Roman" w:cs="Times New Roman"/>
          <w:sz w:val="24"/>
          <w:szCs w:val="24"/>
          <w:lang w:val="id-ID"/>
        </w:rPr>
      </w:pPr>
      <w:r>
        <w:rPr>
          <w:rFonts w:ascii="Times New Roman" w:hAnsi="Times New Roman" w:cs="Times New Roman"/>
          <w:sz w:val="24"/>
          <w:szCs w:val="24"/>
          <w:lang w:val="id-ID"/>
        </w:rPr>
        <w:t>Orangtua tidak hanya sebagai pelindung anak, tetapi juga berperan sebagai pendidik, orangtua berkewajiban terhadap anak untuk:</w:t>
      </w:r>
    </w:p>
    <w:p w:rsidR="00521C2F" w:rsidRDefault="00521C2F" w:rsidP="00521C2F">
      <w:pPr>
        <w:pStyle w:val="ListParagraph"/>
        <w:numPr>
          <w:ilvl w:val="0"/>
          <w:numId w:val="7"/>
        </w:numPr>
        <w:spacing w:after="0" w:line="480" w:lineRule="auto"/>
        <w:ind w:left="990"/>
        <w:jc w:val="both"/>
        <w:rPr>
          <w:rFonts w:ascii="Times New Roman" w:hAnsi="Times New Roman" w:cs="Times New Roman"/>
          <w:sz w:val="24"/>
          <w:szCs w:val="24"/>
          <w:lang w:val="id-ID"/>
        </w:rPr>
      </w:pPr>
      <w:r>
        <w:rPr>
          <w:rFonts w:ascii="Times New Roman" w:hAnsi="Times New Roman" w:cs="Times New Roman"/>
          <w:sz w:val="24"/>
          <w:szCs w:val="24"/>
          <w:lang w:val="id-ID"/>
        </w:rPr>
        <w:t>Memberi nama yang baik</w:t>
      </w:r>
    </w:p>
    <w:p w:rsidR="00521C2F" w:rsidRDefault="00521C2F" w:rsidP="00521C2F">
      <w:pPr>
        <w:pStyle w:val="ListParagraph"/>
        <w:numPr>
          <w:ilvl w:val="0"/>
          <w:numId w:val="7"/>
        </w:numPr>
        <w:spacing w:after="0" w:line="480" w:lineRule="auto"/>
        <w:ind w:left="990"/>
        <w:jc w:val="both"/>
        <w:rPr>
          <w:rFonts w:ascii="Times New Roman" w:hAnsi="Times New Roman" w:cs="Times New Roman"/>
          <w:sz w:val="24"/>
          <w:szCs w:val="24"/>
          <w:lang w:val="id-ID"/>
        </w:rPr>
      </w:pPr>
      <w:r>
        <w:rPr>
          <w:rFonts w:ascii="Times New Roman" w:hAnsi="Times New Roman" w:cs="Times New Roman"/>
          <w:sz w:val="24"/>
          <w:szCs w:val="24"/>
          <w:lang w:val="id-ID"/>
        </w:rPr>
        <w:t>Mendidik anak</w:t>
      </w:r>
    </w:p>
    <w:p w:rsidR="00521C2F" w:rsidRDefault="00521C2F" w:rsidP="00521C2F">
      <w:pPr>
        <w:pStyle w:val="ListParagraph"/>
        <w:numPr>
          <w:ilvl w:val="0"/>
          <w:numId w:val="7"/>
        </w:numPr>
        <w:spacing w:after="0" w:line="480" w:lineRule="auto"/>
        <w:ind w:left="990"/>
        <w:jc w:val="both"/>
        <w:rPr>
          <w:rFonts w:ascii="Times New Roman" w:hAnsi="Times New Roman" w:cs="Times New Roman"/>
          <w:sz w:val="24"/>
          <w:szCs w:val="24"/>
          <w:lang w:val="id-ID"/>
        </w:rPr>
      </w:pPr>
      <w:r>
        <w:rPr>
          <w:rFonts w:ascii="Times New Roman" w:hAnsi="Times New Roman" w:cs="Times New Roman"/>
          <w:sz w:val="24"/>
          <w:szCs w:val="24"/>
          <w:lang w:val="id-ID"/>
        </w:rPr>
        <w:t>Memberi nafkah</w:t>
      </w:r>
    </w:p>
    <w:p w:rsidR="00521C2F" w:rsidRDefault="00521C2F" w:rsidP="00521C2F">
      <w:pPr>
        <w:pStyle w:val="ListParagraph"/>
        <w:numPr>
          <w:ilvl w:val="0"/>
          <w:numId w:val="7"/>
        </w:numPr>
        <w:spacing w:after="0" w:line="480" w:lineRule="auto"/>
        <w:ind w:left="990"/>
        <w:jc w:val="both"/>
        <w:rPr>
          <w:rFonts w:ascii="Times New Roman" w:hAnsi="Times New Roman" w:cs="Times New Roman"/>
          <w:sz w:val="24"/>
          <w:szCs w:val="24"/>
          <w:lang w:val="id-ID"/>
        </w:rPr>
      </w:pPr>
      <w:r>
        <w:rPr>
          <w:rFonts w:ascii="Times New Roman" w:hAnsi="Times New Roman" w:cs="Times New Roman"/>
          <w:sz w:val="24"/>
          <w:szCs w:val="24"/>
          <w:lang w:val="id-ID"/>
        </w:rPr>
        <w:t>Menikahkan.</w:t>
      </w:r>
      <w:r>
        <w:rPr>
          <w:rStyle w:val="FootnoteReference"/>
          <w:rFonts w:ascii="Times New Roman" w:hAnsi="Times New Roman"/>
          <w:sz w:val="24"/>
          <w:szCs w:val="24"/>
          <w:lang w:val="id-ID"/>
        </w:rPr>
        <w:footnoteReference w:id="8"/>
      </w:r>
    </w:p>
    <w:p w:rsidR="00521C2F" w:rsidRDefault="00521C2F" w:rsidP="00521C2F">
      <w:pPr>
        <w:spacing w:after="0" w:line="480" w:lineRule="auto"/>
        <w:ind w:left="63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Selanjutnya mengenai pengertian orangtua, menurut W.J.S. Poerwadarminta, yang di maksud dengan orangtua adalah “Ibu Bapak”.</w:t>
      </w:r>
      <w:r>
        <w:rPr>
          <w:rStyle w:val="FootnoteReference"/>
          <w:rFonts w:ascii="Times New Roman" w:hAnsi="Times New Roman"/>
          <w:sz w:val="24"/>
          <w:szCs w:val="24"/>
          <w:lang w:val="id-ID"/>
        </w:rPr>
        <w:footnoteReference w:id="9"/>
      </w:r>
      <w:r>
        <w:rPr>
          <w:rFonts w:ascii="Times New Roman" w:hAnsi="Times New Roman" w:cs="Times New Roman"/>
          <w:sz w:val="24"/>
          <w:szCs w:val="24"/>
          <w:lang w:val="id-ID"/>
        </w:rPr>
        <w:t xml:space="preserve"> Istilah orangtua pada dasarmya memiliki sebutan yang berbeda-beda. Meskipun demikian, istilah orangtua pada ummnya lebih diarahkan kepada sepasang suami isteri yang mempunyai anak dan anak tersebut mempunyai pertalian dasar langsung dengan orangtuanya.</w:t>
      </w:r>
    </w:p>
    <w:p w:rsidR="00521C2F" w:rsidRDefault="00521C2F" w:rsidP="00521C2F">
      <w:pPr>
        <w:spacing w:after="0" w:line="480" w:lineRule="auto"/>
        <w:ind w:left="63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Pemaknaan orangtua sebagaimana di atas, sesuai dengan Peraturan Pemerintah Republik Indonesia Nomor 21 tahun 1984 tentang penyelenggaraan  pembanguna Keluarga Sejahtera, pasal 1 ayat (1): “Keluarga adalah unit terkecil dalam masyarakat yang terdiri dari suami isteri dan anak-anak, atau ayah dan anak-anaknya atau inu dan anak-anaknya.</w:t>
      </w:r>
      <w:r>
        <w:rPr>
          <w:rStyle w:val="FootnoteReference"/>
          <w:rFonts w:ascii="Times New Roman" w:hAnsi="Times New Roman"/>
          <w:sz w:val="24"/>
          <w:szCs w:val="24"/>
          <w:lang w:val="id-ID"/>
        </w:rPr>
        <w:footnoteReference w:id="10"/>
      </w:r>
    </w:p>
    <w:p w:rsidR="00521C2F" w:rsidRDefault="00521C2F" w:rsidP="00521C2F">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H. M. A</w:t>
      </w:r>
      <w:r>
        <w:rPr>
          <w:rFonts w:ascii="Times New Roman" w:hAnsi="Times New Roman" w:cs="Times New Roman"/>
          <w:sz w:val="24"/>
          <w:szCs w:val="24"/>
        </w:rPr>
        <w:t>r</w:t>
      </w:r>
      <w:r>
        <w:rPr>
          <w:rFonts w:ascii="Times New Roman" w:hAnsi="Times New Roman" w:cs="Times New Roman"/>
          <w:sz w:val="24"/>
          <w:szCs w:val="24"/>
          <w:lang w:val="id-ID"/>
        </w:rPr>
        <w:t>frin, “orangtua sebagai pendidik di lingkungan keluarga”.</w:t>
      </w:r>
      <w:r>
        <w:rPr>
          <w:rStyle w:val="FootnoteReference"/>
          <w:rFonts w:ascii="Times New Roman" w:hAnsi="Times New Roman"/>
          <w:sz w:val="24"/>
          <w:szCs w:val="24"/>
          <w:lang w:val="id-ID"/>
        </w:rPr>
        <w:footnoteReference w:id="11"/>
      </w:r>
      <w:r>
        <w:rPr>
          <w:rFonts w:ascii="Times New Roman" w:hAnsi="Times New Roman" w:cs="Times New Roman"/>
          <w:sz w:val="24"/>
          <w:szCs w:val="24"/>
          <w:lang w:val="id-ID"/>
        </w:rPr>
        <w:t xml:space="preserve"> Selanjutnya dikatakan pula, “orangtua berfungsi sebagai pemelihara serta pelindung keluarga”.</w:t>
      </w:r>
      <w:r>
        <w:rPr>
          <w:rStyle w:val="FootnoteReference"/>
          <w:rFonts w:ascii="Times New Roman" w:hAnsi="Times New Roman"/>
          <w:sz w:val="24"/>
          <w:szCs w:val="24"/>
          <w:lang w:val="id-ID"/>
        </w:rPr>
        <w:footnoteReference w:id="12"/>
      </w:r>
    </w:p>
    <w:p w:rsidR="00521C2F" w:rsidRDefault="00521C2F" w:rsidP="00521C2F">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Jadi yang dimaksud dengan peran orangtua adalah suatu proses keikutsertaan orangtua terhadap perkembangan anaknya dalam membimbing, memahami, dan mengatasi kesulitan-kesulitan belajar, serta mengembangkan potensinya agar berkembang secara optimal.</w:t>
      </w:r>
    </w:p>
    <w:p w:rsidR="00521C2F" w:rsidRPr="00CD3AEA" w:rsidRDefault="00521C2F" w:rsidP="00F77AEA">
      <w:pPr>
        <w:spacing w:after="0" w:line="480" w:lineRule="auto"/>
        <w:ind w:left="567" w:firstLine="720"/>
        <w:jc w:val="both"/>
        <w:rPr>
          <w:rFonts w:ascii="Times New Roman" w:hAnsi="Times New Roman" w:cs="Times New Roman"/>
          <w:sz w:val="24"/>
          <w:szCs w:val="24"/>
        </w:rPr>
      </w:pPr>
      <w:r w:rsidRPr="00F77AEA">
        <w:rPr>
          <w:rFonts w:ascii="Times New Roman" w:hAnsi="Times New Roman" w:cs="Times New Roman"/>
          <w:sz w:val="24"/>
          <w:szCs w:val="24"/>
          <w:lang w:val="id-ID"/>
        </w:rPr>
        <w:t xml:space="preserve">Memiliki anak yang bisa membaca dan hafal seluruh Alquran ( hafidz) adalah </w:t>
      </w:r>
      <w:r w:rsidR="00F77AEA" w:rsidRPr="00F77AEA">
        <w:rPr>
          <w:rFonts w:ascii="Times New Roman" w:hAnsi="Times New Roman" w:cs="Times New Roman"/>
          <w:sz w:val="24"/>
          <w:szCs w:val="24"/>
          <w:lang w:val="id-ID"/>
        </w:rPr>
        <w:t xml:space="preserve">impian yang menjadi kenyataan </w:t>
      </w:r>
      <w:r w:rsidRPr="00F77AEA">
        <w:rPr>
          <w:rFonts w:ascii="Times New Roman" w:hAnsi="Times New Roman" w:cs="Times New Roman"/>
          <w:sz w:val="24"/>
          <w:szCs w:val="24"/>
          <w:lang w:val="id-ID"/>
        </w:rPr>
        <w:t xml:space="preserve"> bagi setiap orangtua muslim. </w:t>
      </w:r>
      <w:r w:rsidR="00F77AEA" w:rsidRPr="00F77AEA">
        <w:rPr>
          <w:rFonts w:ascii="Times New Roman" w:hAnsi="Times New Roman" w:cs="Times New Roman"/>
          <w:sz w:val="24"/>
          <w:szCs w:val="24"/>
          <w:lang w:val="id-ID"/>
        </w:rPr>
        <w:t>Ingatlah bahwa</w:t>
      </w:r>
      <w:r w:rsidRPr="00F77AEA">
        <w:rPr>
          <w:rFonts w:ascii="Times New Roman" w:hAnsi="Times New Roman" w:cs="Times New Roman"/>
          <w:sz w:val="24"/>
          <w:szCs w:val="24"/>
          <w:lang w:val="id-ID"/>
        </w:rPr>
        <w:t xml:space="preserve"> Alquran memiliki banyak fadilah atau </w:t>
      </w:r>
      <w:r w:rsidR="00F77AEA" w:rsidRPr="00F77AEA">
        <w:rPr>
          <w:rFonts w:ascii="Times New Roman" w:hAnsi="Times New Roman" w:cs="Times New Roman"/>
          <w:sz w:val="24"/>
          <w:szCs w:val="24"/>
          <w:lang w:val="id-ID"/>
        </w:rPr>
        <w:t xml:space="preserve"> akan memuliakan </w:t>
      </w:r>
      <w:r w:rsidRPr="00F77AEA">
        <w:rPr>
          <w:rFonts w:ascii="Times New Roman" w:hAnsi="Times New Roman" w:cs="Times New Roman"/>
          <w:sz w:val="24"/>
          <w:szCs w:val="24"/>
          <w:lang w:val="id-ID"/>
        </w:rPr>
        <w:t>keutamaan yang sangat bermanfaat baik bagi anak sendiri dan akan memuliakan orangtuanya kelak. U</w:t>
      </w:r>
      <w:r w:rsidR="00F77AEA" w:rsidRPr="00F77AEA">
        <w:rPr>
          <w:rFonts w:ascii="Times New Roman" w:hAnsi="Times New Roman" w:cs="Times New Roman"/>
          <w:sz w:val="24"/>
          <w:szCs w:val="24"/>
          <w:lang w:val="id-ID"/>
        </w:rPr>
        <w:t xml:space="preserve">paya agar </w:t>
      </w:r>
      <w:r w:rsidRPr="00F77AEA">
        <w:rPr>
          <w:rFonts w:ascii="Times New Roman" w:hAnsi="Times New Roman" w:cs="Times New Roman"/>
          <w:sz w:val="24"/>
          <w:szCs w:val="24"/>
          <w:lang w:val="id-ID"/>
        </w:rPr>
        <w:t xml:space="preserve"> anak membaca dan </w:t>
      </w:r>
      <w:r w:rsidR="00F77AEA" w:rsidRPr="00F77AEA">
        <w:rPr>
          <w:rFonts w:ascii="Times New Roman" w:hAnsi="Times New Roman" w:cs="Times New Roman"/>
          <w:sz w:val="24"/>
          <w:szCs w:val="24"/>
          <w:lang w:val="id-ID"/>
        </w:rPr>
        <w:t>meng</w:t>
      </w:r>
      <w:r w:rsidRPr="00F77AEA">
        <w:rPr>
          <w:rFonts w:ascii="Times New Roman" w:hAnsi="Times New Roman" w:cs="Times New Roman"/>
          <w:sz w:val="24"/>
          <w:szCs w:val="24"/>
          <w:lang w:val="id-ID"/>
        </w:rPr>
        <w:t xml:space="preserve">hafal Alquran </w:t>
      </w:r>
      <w:r w:rsidR="00F77AEA" w:rsidRPr="00F77AEA">
        <w:rPr>
          <w:rFonts w:ascii="Times New Roman" w:hAnsi="Times New Roman" w:cs="Times New Roman"/>
          <w:sz w:val="24"/>
          <w:szCs w:val="24"/>
          <w:lang w:val="id-ID"/>
        </w:rPr>
        <w:t>sejak</w:t>
      </w:r>
      <w:r w:rsidRPr="00F77AEA">
        <w:rPr>
          <w:rFonts w:ascii="Times New Roman" w:hAnsi="Times New Roman" w:cs="Times New Roman"/>
          <w:sz w:val="24"/>
          <w:szCs w:val="24"/>
          <w:lang w:val="id-ID"/>
        </w:rPr>
        <w:t xml:space="preserve"> dini tentu </w:t>
      </w:r>
      <w:r w:rsidR="00F77AEA" w:rsidRPr="00F77AEA">
        <w:rPr>
          <w:rFonts w:ascii="Times New Roman" w:hAnsi="Times New Roman" w:cs="Times New Roman"/>
          <w:sz w:val="24"/>
          <w:szCs w:val="24"/>
          <w:lang w:val="id-ID"/>
        </w:rPr>
        <w:t>saja merupakan tugas yang sulit</w:t>
      </w:r>
      <w:r w:rsidRPr="00F77AEA">
        <w:rPr>
          <w:rFonts w:ascii="Times New Roman" w:hAnsi="Times New Roman" w:cs="Times New Roman"/>
          <w:sz w:val="24"/>
          <w:szCs w:val="24"/>
          <w:lang w:val="id-ID"/>
        </w:rPr>
        <w:t xml:space="preserve"> </w:t>
      </w:r>
      <w:r w:rsidR="00F77AEA" w:rsidRPr="00F77AEA">
        <w:rPr>
          <w:rFonts w:ascii="Times New Roman" w:hAnsi="Times New Roman" w:cs="Times New Roman"/>
          <w:sz w:val="24"/>
          <w:szCs w:val="24"/>
          <w:lang w:val="id-ID"/>
        </w:rPr>
        <w:t>hannya memburuhkan</w:t>
      </w:r>
      <w:r w:rsidR="00F77AEA">
        <w:rPr>
          <w:rFonts w:ascii="Times New Roman" w:hAnsi="Times New Roman" w:cs="Times New Roman"/>
          <w:sz w:val="24"/>
          <w:szCs w:val="24"/>
          <w:lang w:val="id-ID"/>
        </w:rPr>
        <w:t xml:space="preserve"> usaha</w:t>
      </w:r>
      <w:r w:rsidR="00F77AEA" w:rsidRPr="00F77AEA">
        <w:rPr>
          <w:rFonts w:ascii="Times New Roman" w:hAnsi="Times New Roman" w:cs="Times New Roman"/>
          <w:sz w:val="24"/>
          <w:szCs w:val="24"/>
          <w:lang w:val="id-ID"/>
        </w:rPr>
        <w:t xml:space="preserve"> yang s</w:t>
      </w:r>
      <w:r w:rsidR="00F77AEA">
        <w:rPr>
          <w:rFonts w:ascii="Times New Roman" w:hAnsi="Times New Roman" w:cs="Times New Roman"/>
          <w:sz w:val="24"/>
          <w:szCs w:val="24"/>
          <w:lang w:val="id-ID"/>
        </w:rPr>
        <w:t>ungguh</w:t>
      </w:r>
      <w:r w:rsidR="00F77AEA" w:rsidRPr="00F77AEA">
        <w:rPr>
          <w:rFonts w:ascii="Times New Roman" w:hAnsi="Times New Roman" w:cs="Times New Roman"/>
          <w:sz w:val="24"/>
          <w:szCs w:val="24"/>
          <w:lang w:val="id-ID"/>
        </w:rPr>
        <w:t>-sungguh</w:t>
      </w:r>
      <w:r w:rsidRPr="00F77AEA">
        <w:rPr>
          <w:rFonts w:ascii="Times New Roman" w:hAnsi="Times New Roman" w:cs="Times New Roman"/>
          <w:sz w:val="24"/>
          <w:szCs w:val="24"/>
          <w:lang w:val="id-ID"/>
        </w:rPr>
        <w:t xml:space="preserve"> dan komitmen yang tinggi. </w:t>
      </w:r>
      <w:r w:rsidRPr="00CD3AEA">
        <w:rPr>
          <w:rFonts w:ascii="Times New Roman" w:hAnsi="Times New Roman" w:cs="Times New Roman"/>
          <w:sz w:val="24"/>
          <w:szCs w:val="24"/>
        </w:rPr>
        <w:t>Keberhasilan dalam mengajari anak membaca dan menghafal Alquran yang pertama berasal dan peran serta orangtua yang mengar</w:t>
      </w:r>
      <w:r>
        <w:rPr>
          <w:rFonts w:ascii="Times New Roman" w:hAnsi="Times New Roman" w:cs="Times New Roman"/>
          <w:sz w:val="24"/>
          <w:szCs w:val="24"/>
        </w:rPr>
        <w:t>ahkan anak-anaknya Karena orang</w:t>
      </w:r>
      <w:r w:rsidRPr="00CD3AEA">
        <w:rPr>
          <w:rFonts w:ascii="Times New Roman" w:hAnsi="Times New Roman" w:cs="Times New Roman"/>
          <w:sz w:val="24"/>
          <w:szCs w:val="24"/>
        </w:rPr>
        <w:t xml:space="preserve">tua adalah guru pertama yang dijumpai anak Proses pembentukan anak sangat tergantung dan pola asuh dan pendidikan yang dilakukan oleh orangtua Alquran merupakan materi utama yang harus diberikan orangtua sebelum memberikan </w:t>
      </w:r>
      <w:r>
        <w:rPr>
          <w:rFonts w:ascii="Times New Roman" w:hAnsi="Times New Roman" w:cs="Times New Roman"/>
          <w:sz w:val="24"/>
          <w:szCs w:val="24"/>
        </w:rPr>
        <w:t xml:space="preserve">pelajaran-pelajaran yang lain. </w:t>
      </w:r>
      <w:proofErr w:type="gramStart"/>
      <w:r w:rsidRPr="00CD3AEA">
        <w:rPr>
          <w:rFonts w:ascii="Times New Roman" w:hAnsi="Times New Roman" w:cs="Times New Roman"/>
          <w:sz w:val="24"/>
          <w:szCs w:val="24"/>
        </w:rPr>
        <w:t>Oleh sebab itu ajarkan Alquran pada anak sedini mungkin dimulai sejak dalam kandungan agar dapat melahirkan anak yang sholeh dan hafal Alquran.</w:t>
      </w:r>
      <w:proofErr w:type="gramEnd"/>
    </w:p>
    <w:p w:rsidR="00521C2F" w:rsidRPr="00CD3AEA" w:rsidRDefault="00521C2F" w:rsidP="00521C2F">
      <w:pPr>
        <w:spacing w:after="0" w:line="480" w:lineRule="auto"/>
        <w:ind w:left="567" w:firstLine="720"/>
        <w:jc w:val="both"/>
        <w:rPr>
          <w:rFonts w:ascii="Times New Roman" w:hAnsi="Times New Roman" w:cs="Times New Roman"/>
          <w:sz w:val="24"/>
          <w:szCs w:val="24"/>
        </w:rPr>
      </w:pPr>
      <w:r w:rsidRPr="00CD3AEA">
        <w:rPr>
          <w:rFonts w:ascii="Times New Roman" w:hAnsi="Times New Roman" w:cs="Times New Roman"/>
          <w:sz w:val="24"/>
          <w:szCs w:val="24"/>
        </w:rPr>
        <w:t xml:space="preserve">Anak-anak memiliki masa emas, dan kita tidak boleh melewatkan masa emas itu Masa emas paling produktif yakni pada waktu mereka dalam kandungan sejak hari pertama bayi lahir ke dunia dan sejak bayi berumur lima bulan. </w:t>
      </w:r>
      <w:proofErr w:type="gramStart"/>
      <w:r w:rsidRPr="00CD3AEA">
        <w:rPr>
          <w:rFonts w:ascii="Times New Roman" w:hAnsi="Times New Roman" w:cs="Times New Roman"/>
          <w:sz w:val="24"/>
          <w:szCs w:val="24"/>
        </w:rPr>
        <w:t xml:space="preserve">Membacakan Alquran </w:t>
      </w:r>
      <w:r w:rsidRPr="00CD3AEA">
        <w:rPr>
          <w:rFonts w:ascii="Times New Roman" w:hAnsi="Times New Roman" w:cs="Times New Roman"/>
          <w:sz w:val="24"/>
          <w:szCs w:val="24"/>
        </w:rPr>
        <w:lastRenderedPageBreak/>
        <w:t>sejak bayi dalam kandungan berfungsi untuk merangsang saraf otak telinga dan mata serta bisa menanamkan Alquran sedini mungkin Secara psikologis.</w:t>
      </w:r>
      <w:proofErr w:type="gramEnd"/>
      <w:r w:rsidRPr="00CD3AEA">
        <w:rPr>
          <w:rFonts w:ascii="Times New Roman" w:hAnsi="Times New Roman" w:cs="Times New Roman"/>
          <w:sz w:val="24"/>
          <w:szCs w:val="24"/>
        </w:rPr>
        <w:t xml:space="preserve"> Mengajarkan Alquran sedini mungkin dapat mengondisikan situasi </w:t>
      </w:r>
      <w:proofErr w:type="gramStart"/>
      <w:r w:rsidRPr="00CD3AEA">
        <w:rPr>
          <w:rFonts w:ascii="Times New Roman" w:hAnsi="Times New Roman" w:cs="Times New Roman"/>
          <w:sz w:val="24"/>
          <w:szCs w:val="24"/>
        </w:rPr>
        <w:t>baik batin</w:t>
      </w:r>
      <w:proofErr w:type="gramEnd"/>
      <w:r w:rsidRPr="00CD3AEA">
        <w:rPr>
          <w:rFonts w:ascii="Times New Roman" w:hAnsi="Times New Roman" w:cs="Times New Roman"/>
          <w:sz w:val="24"/>
          <w:szCs w:val="24"/>
        </w:rPr>
        <w:t xml:space="preserve"> ibu, ayah, kakak dan seluruh anggota yan lain sehubungan dengan akan adanya anggota baru sehingga hubungan antara meraka semua terjalin dengan baik. </w:t>
      </w:r>
      <w:proofErr w:type="gramStart"/>
      <w:r w:rsidRPr="00CD3AEA">
        <w:rPr>
          <w:rFonts w:ascii="Times New Roman" w:hAnsi="Times New Roman" w:cs="Times New Roman"/>
          <w:sz w:val="24"/>
          <w:szCs w:val="24"/>
        </w:rPr>
        <w:t>Adapun materi-materi yang bisa disampaikan dalam anak-anak tidak hanya menghafal melainkan dapat memahami isi dan kandungan dalam Alquran</w:t>
      </w:r>
      <w:r>
        <w:rPr>
          <w:rFonts w:ascii="Times New Roman" w:hAnsi="Times New Roman" w:cs="Times New Roman"/>
          <w:sz w:val="24"/>
          <w:szCs w:val="24"/>
        </w:rPr>
        <w:t>.</w:t>
      </w:r>
      <w:proofErr w:type="gramEnd"/>
    </w:p>
    <w:p w:rsidR="00521C2F" w:rsidRPr="00CD3AEA" w:rsidRDefault="00521C2F" w:rsidP="00521C2F">
      <w:pPr>
        <w:spacing w:after="0" w:line="480" w:lineRule="auto"/>
        <w:ind w:left="567" w:firstLine="720"/>
        <w:jc w:val="both"/>
        <w:rPr>
          <w:rFonts w:ascii="Times New Roman" w:hAnsi="Times New Roman" w:cs="Times New Roman"/>
          <w:sz w:val="24"/>
          <w:szCs w:val="24"/>
        </w:rPr>
      </w:pPr>
      <w:r w:rsidRPr="00CD3AEA">
        <w:rPr>
          <w:rFonts w:ascii="Times New Roman" w:hAnsi="Times New Roman" w:cs="Times New Roman"/>
          <w:sz w:val="24"/>
          <w:szCs w:val="24"/>
        </w:rPr>
        <w:t xml:space="preserve">Alquran memiliki pengaruh yang sangat kuat terhadap jiwa manusia secara umum yang </w:t>
      </w:r>
      <w:proofErr w:type="gramStart"/>
      <w:r w:rsidRPr="00CD3AEA">
        <w:rPr>
          <w:rFonts w:ascii="Times New Roman" w:hAnsi="Times New Roman" w:cs="Times New Roman"/>
          <w:sz w:val="24"/>
          <w:szCs w:val="24"/>
        </w:rPr>
        <w:t>akan</w:t>
      </w:r>
      <w:proofErr w:type="gramEnd"/>
      <w:r w:rsidRPr="00CD3AEA">
        <w:rPr>
          <w:rFonts w:ascii="Times New Roman" w:hAnsi="Times New Roman" w:cs="Times New Roman"/>
          <w:sz w:val="24"/>
          <w:szCs w:val="24"/>
        </w:rPr>
        <w:t xml:space="preserve"> mampu mengegrakkan jiwa manusia, demikian pula terhadap jiwa anak-anak. </w:t>
      </w:r>
      <w:proofErr w:type="gramStart"/>
      <w:r w:rsidRPr="00CD3AEA">
        <w:rPr>
          <w:rFonts w:ascii="Times New Roman" w:hAnsi="Times New Roman" w:cs="Times New Roman"/>
          <w:sz w:val="24"/>
          <w:szCs w:val="24"/>
        </w:rPr>
        <w:t>Semakm jernih suatu jiwa, maka semakin bertumbuh pula pengaruh Alquran terhadapnya.</w:t>
      </w:r>
      <w:proofErr w:type="gramEnd"/>
      <w:r w:rsidRPr="00CD3AEA">
        <w:rPr>
          <w:rFonts w:ascii="Times New Roman" w:hAnsi="Times New Roman" w:cs="Times New Roman"/>
          <w:sz w:val="24"/>
          <w:szCs w:val="24"/>
        </w:rPr>
        <w:t xml:space="preserve"> Anak-anak yang membaca dan menghafal Alquran didalam hati </w:t>
      </w:r>
      <w:proofErr w:type="gramStart"/>
      <w:r w:rsidRPr="00CD3AEA">
        <w:rPr>
          <w:rFonts w:ascii="Times New Roman" w:hAnsi="Times New Roman" w:cs="Times New Roman"/>
          <w:sz w:val="24"/>
          <w:szCs w:val="24"/>
        </w:rPr>
        <w:t>akan</w:t>
      </w:r>
      <w:proofErr w:type="gramEnd"/>
      <w:r w:rsidRPr="00CD3AEA">
        <w:rPr>
          <w:rFonts w:ascii="Times New Roman" w:hAnsi="Times New Roman" w:cs="Times New Roman"/>
          <w:sz w:val="24"/>
          <w:szCs w:val="24"/>
        </w:rPr>
        <w:t xml:space="preserve"> menyatu dalam lidahnya. </w:t>
      </w:r>
      <w:proofErr w:type="gramStart"/>
      <w:r w:rsidRPr="00CD3AEA">
        <w:rPr>
          <w:rFonts w:ascii="Times New Roman" w:hAnsi="Times New Roman" w:cs="Times New Roman"/>
          <w:sz w:val="24"/>
          <w:szCs w:val="24"/>
        </w:rPr>
        <w:t>dan</w:t>
      </w:r>
      <w:proofErr w:type="gramEnd"/>
      <w:r w:rsidRPr="00CD3AEA">
        <w:rPr>
          <w:rFonts w:ascii="Times New Roman" w:hAnsi="Times New Roman" w:cs="Times New Roman"/>
          <w:sz w:val="24"/>
          <w:szCs w:val="24"/>
        </w:rPr>
        <w:t xml:space="preserve"> pengaruhnya akan menancap dalam jiwanya</w:t>
      </w:r>
      <w:r>
        <w:rPr>
          <w:rStyle w:val="FootnoteReference"/>
          <w:rFonts w:ascii="Times New Roman" w:hAnsi="Times New Roman"/>
          <w:sz w:val="24"/>
          <w:szCs w:val="24"/>
        </w:rPr>
        <w:footnoteReference w:id="13"/>
      </w:r>
    </w:p>
    <w:p w:rsidR="00521C2F" w:rsidRPr="00333413" w:rsidRDefault="00521C2F" w:rsidP="00521C2F">
      <w:pPr>
        <w:pStyle w:val="ListParagraph"/>
        <w:numPr>
          <w:ilvl w:val="0"/>
          <w:numId w:val="1"/>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w:t>
      </w:r>
      <w:r>
        <w:rPr>
          <w:rFonts w:ascii="Times New Roman" w:hAnsi="Times New Roman" w:cs="Times New Roman"/>
          <w:b/>
          <w:sz w:val="24"/>
          <w:szCs w:val="24"/>
        </w:rPr>
        <w:t>M</w:t>
      </w:r>
      <w:r>
        <w:rPr>
          <w:rFonts w:ascii="Times New Roman" w:hAnsi="Times New Roman" w:cs="Times New Roman"/>
          <w:b/>
          <w:sz w:val="24"/>
          <w:szCs w:val="24"/>
          <w:lang w:val="id-ID"/>
        </w:rPr>
        <w:t xml:space="preserve">embaca </w:t>
      </w:r>
      <w:r>
        <w:rPr>
          <w:rFonts w:ascii="Times New Roman" w:hAnsi="Times New Roman" w:cs="Times New Roman"/>
          <w:b/>
          <w:sz w:val="24"/>
          <w:szCs w:val="24"/>
        </w:rPr>
        <w:t>Alq</w:t>
      </w:r>
      <w:r>
        <w:rPr>
          <w:rFonts w:ascii="Times New Roman" w:hAnsi="Times New Roman" w:cs="Times New Roman"/>
          <w:b/>
          <w:sz w:val="24"/>
          <w:szCs w:val="24"/>
          <w:lang w:val="id-ID"/>
        </w:rPr>
        <w:t>uran</w:t>
      </w:r>
    </w:p>
    <w:p w:rsidR="00521C2F" w:rsidRDefault="00521C2F" w:rsidP="00521C2F">
      <w:pPr>
        <w:spacing w:after="0" w:line="480" w:lineRule="auto"/>
        <w:ind w:left="720" w:firstLine="540"/>
        <w:jc w:val="both"/>
        <w:rPr>
          <w:rFonts w:ascii="Times New Roman" w:hAnsi="Times New Roman" w:cs="Times New Roman"/>
          <w:sz w:val="24"/>
          <w:szCs w:val="24"/>
          <w:lang w:val="id-ID"/>
        </w:rPr>
      </w:pPr>
      <w:r w:rsidRPr="00AA5E56">
        <w:rPr>
          <w:rFonts w:ascii="Times New Roman" w:hAnsi="Times New Roman" w:cs="Times New Roman"/>
          <w:sz w:val="24"/>
          <w:szCs w:val="24"/>
          <w:lang w:val="id-ID"/>
        </w:rPr>
        <w:t xml:space="preserve">Membaca berasal dari bahasa Indonesia </w:t>
      </w:r>
      <w:r>
        <w:rPr>
          <w:rFonts w:ascii="Times New Roman" w:hAnsi="Times New Roman" w:cs="Times New Roman"/>
          <w:sz w:val="24"/>
          <w:szCs w:val="24"/>
          <w:lang w:val="id-ID"/>
        </w:rPr>
        <w:t>suku kata “baca” yang mendapat  imbuhan awalan me- yang diartikan dengan “melihat tulisan dan mengerti atau dapat melisankan apa yang tertulis itu”.</w:t>
      </w:r>
      <w:r>
        <w:rPr>
          <w:rStyle w:val="FootnoteReference"/>
          <w:rFonts w:ascii="Times New Roman" w:hAnsi="Times New Roman"/>
          <w:sz w:val="24"/>
          <w:szCs w:val="24"/>
          <w:lang w:val="id-ID"/>
        </w:rPr>
        <w:footnoteReference w:id="14"/>
      </w:r>
    </w:p>
    <w:p w:rsidR="00521C2F" w:rsidRDefault="00521C2F" w:rsidP="00521C2F">
      <w:pPr>
        <w:spacing w:after="0" w:line="480" w:lineRule="auto"/>
        <w:ind w:left="720" w:firstLine="540"/>
        <w:jc w:val="both"/>
        <w:rPr>
          <w:rFonts w:ascii="Times New Roman" w:hAnsi="Times New Roman" w:cs="Times New Roman"/>
          <w:sz w:val="24"/>
          <w:szCs w:val="24"/>
          <w:lang w:val="id-ID"/>
        </w:rPr>
      </w:pPr>
      <w:r>
        <w:rPr>
          <w:rFonts w:ascii="Times New Roman" w:hAnsi="Times New Roman" w:cs="Times New Roman"/>
          <w:sz w:val="24"/>
          <w:szCs w:val="24"/>
          <w:lang w:val="id-ID"/>
        </w:rPr>
        <w:t>Membaca adalah suatu cara agar dapat mengerti dan memahami sesuatu. Dengan membaca kita akan menambah wawasan, pengetahuan dan tentunya membuka cakrawala pemahaman yang baru bagi kita dan juga meningkatkan daya kreatifitas kita untuk melakukan sesuatu yang lebih bermanfaat.</w:t>
      </w:r>
    </w:p>
    <w:p w:rsidR="00521C2F" w:rsidRPr="005906CF" w:rsidRDefault="00521C2F" w:rsidP="00521C2F">
      <w:pPr>
        <w:pStyle w:val="NoSpacing"/>
        <w:spacing w:line="480" w:lineRule="auto"/>
        <w:ind w:left="720" w:firstLine="720"/>
        <w:jc w:val="both"/>
        <w:rPr>
          <w:rFonts w:asciiTheme="majorBidi" w:hAnsiTheme="majorBidi" w:cs="Times New Roman"/>
          <w:sz w:val="24"/>
          <w:szCs w:val="24"/>
          <w:lang w:val="en-US"/>
        </w:rPr>
      </w:pPr>
      <w:proofErr w:type="gramStart"/>
      <w:r>
        <w:rPr>
          <w:rFonts w:asciiTheme="majorBidi" w:hAnsiTheme="majorBidi" w:cs="Times New Roman"/>
          <w:sz w:val="24"/>
          <w:szCs w:val="24"/>
          <w:lang w:val="en-US"/>
        </w:rPr>
        <w:t>Alquran adalah firman Allah yang diturunkan melalui Malaikat Jibril kepada Nabi Muhammad Saw sebagai petunjuk.</w:t>
      </w:r>
      <w:proofErr w:type="gramEnd"/>
      <w:r>
        <w:rPr>
          <w:rStyle w:val="FootnoteReference"/>
          <w:rFonts w:asciiTheme="majorBidi" w:hAnsiTheme="majorBidi"/>
          <w:sz w:val="24"/>
          <w:szCs w:val="24"/>
          <w:lang w:val="en-US"/>
        </w:rPr>
        <w:footnoteReference w:id="15"/>
      </w:r>
      <w:proofErr w:type="gramStart"/>
      <w:r>
        <w:rPr>
          <w:rFonts w:asciiTheme="majorBidi" w:hAnsiTheme="majorBidi" w:cs="Times New Roman"/>
          <w:sz w:val="24"/>
          <w:szCs w:val="24"/>
          <w:lang w:val="en-US"/>
        </w:rPr>
        <w:t xml:space="preserve">Agar manusia dapat memperoleh </w:t>
      </w:r>
      <w:r>
        <w:rPr>
          <w:rFonts w:asciiTheme="majorBidi" w:hAnsiTheme="majorBidi" w:cs="Times New Roman"/>
          <w:sz w:val="24"/>
          <w:szCs w:val="24"/>
          <w:lang w:val="en-US"/>
        </w:rPr>
        <w:lastRenderedPageBreak/>
        <w:t>kebahagian hidup di dunia dan di akhirat.Alquran memberikan petunjuk dalam persoalan-persoalan akidah, syariat dan akhlak dengan jalan meletakkan dasar-dasar prinsipi mengenai persoalan-persoalan tersebut.</w:t>
      </w:r>
      <w:proofErr w:type="gramEnd"/>
      <w:r>
        <w:rPr>
          <w:rFonts w:asciiTheme="majorBidi" w:hAnsiTheme="majorBidi" w:cs="Times New Roman"/>
          <w:sz w:val="24"/>
          <w:szCs w:val="24"/>
          <w:lang w:val="en-US"/>
        </w:rPr>
        <w:t xml:space="preserve"> Oleh Karena itu, tidak mengherankan kalau Alquran menjadi objek kajian yang tidak kering-keringnya oleh cendekiawan </w:t>
      </w:r>
      <w:proofErr w:type="gramStart"/>
      <w:r>
        <w:rPr>
          <w:rFonts w:asciiTheme="majorBidi" w:hAnsiTheme="majorBidi" w:cs="Times New Roman"/>
          <w:sz w:val="24"/>
          <w:szCs w:val="24"/>
          <w:lang w:val="en-US"/>
        </w:rPr>
        <w:t>muslim</w:t>
      </w:r>
      <w:proofErr w:type="gramEnd"/>
      <w:r>
        <w:rPr>
          <w:rFonts w:asciiTheme="majorBidi" w:hAnsiTheme="majorBidi" w:cs="Times New Roman"/>
          <w:sz w:val="24"/>
          <w:szCs w:val="24"/>
          <w:lang w:val="en-US"/>
        </w:rPr>
        <w:t xml:space="preserve"> dan non muslim, sehingga dia tetap aktual.</w:t>
      </w:r>
      <w:r>
        <w:rPr>
          <w:rStyle w:val="FootnoteReference"/>
          <w:rFonts w:asciiTheme="majorBidi" w:hAnsiTheme="majorBidi"/>
          <w:sz w:val="24"/>
          <w:szCs w:val="24"/>
          <w:lang w:val="en-US"/>
        </w:rPr>
        <w:footnoteReference w:id="16"/>
      </w:r>
    </w:p>
    <w:p w:rsidR="00521C2F" w:rsidRDefault="00521C2F" w:rsidP="00521C2F">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pengertian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w:t>
      </w:r>
      <w:r w:rsidRPr="006A79B9">
        <w:rPr>
          <w:rFonts w:ascii="Times New Roman" w:hAnsi="Times New Roman" w:cs="Times New Roman"/>
          <w:sz w:val="24"/>
          <w:szCs w:val="24"/>
          <w:lang w:val="id-ID"/>
        </w:rPr>
        <w:t xml:space="preserve">itinjau dari segi bahasa, secara umum diketahui bahwa kata </w:t>
      </w:r>
      <w:r w:rsidRPr="00172413">
        <w:rPr>
          <w:rFonts w:ascii="Times New Roman" w:hAnsi="Times New Roman" w:cs="Times New Roman"/>
          <w:sz w:val="24"/>
          <w:szCs w:val="24"/>
          <w:lang w:val="id-ID"/>
        </w:rPr>
        <w:t>Alquran</w:t>
      </w:r>
      <w:r w:rsidRPr="007A7E5A">
        <w:rPr>
          <w:rFonts w:ascii="Traditional Arabic" w:hAnsi="Traditional Arabic" w:cs="Traditional Arabic"/>
          <w:sz w:val="28"/>
          <w:szCs w:val="28"/>
          <w:lang w:val="id-ID"/>
        </w:rPr>
        <w:t xml:space="preserve"> (</w:t>
      </w:r>
      <w:r w:rsidRPr="007A7E5A">
        <w:rPr>
          <w:rFonts w:ascii="Traditional Arabic" w:hAnsi="Traditional Arabic" w:cs="Traditional Arabic"/>
          <w:sz w:val="28"/>
          <w:szCs w:val="28"/>
          <w:rtl/>
        </w:rPr>
        <w:t>القران ٌ</w:t>
      </w:r>
      <w:r w:rsidRPr="007A7E5A">
        <w:rPr>
          <w:rFonts w:ascii="Traditional Arabic" w:hAnsi="Traditional Arabic" w:cs="Traditional Arabic"/>
          <w:sz w:val="28"/>
          <w:szCs w:val="28"/>
          <w:lang w:val="id-ID"/>
        </w:rPr>
        <w:t>)</w:t>
      </w:r>
      <w:r w:rsidRPr="006A79B9">
        <w:rPr>
          <w:rFonts w:ascii="Times New Roman" w:hAnsi="Times New Roman" w:cs="Times New Roman"/>
          <w:sz w:val="24"/>
          <w:szCs w:val="24"/>
          <w:lang w:val="id-ID"/>
        </w:rPr>
        <w:t xml:space="preserve"> berasal dari kata </w:t>
      </w:r>
      <w:r w:rsidRPr="007A7E5A">
        <w:rPr>
          <w:rFonts w:ascii="Traditional Arabic" w:hAnsi="Traditional Arabic" w:cs="Traditional Arabic"/>
          <w:sz w:val="28"/>
          <w:szCs w:val="28"/>
          <w:rtl/>
        </w:rPr>
        <w:t>قرا</w:t>
      </w:r>
      <w:r w:rsidRPr="006A79B9">
        <w:rPr>
          <w:rFonts w:ascii="Times New Roman" w:hAnsi="Times New Roman" w:cs="Times New Roman"/>
          <w:sz w:val="24"/>
          <w:szCs w:val="24"/>
          <w:lang w:val="id-ID"/>
        </w:rPr>
        <w:t xml:space="preserve">yang berarti mengumpul atau menghimpun. Qira’ah berarti merangkai huruf-huruf dan kata-kata satu dengan lainnya dalam satu ungkapan kata yang teratur. </w:t>
      </w:r>
      <w:r w:rsidRPr="00172413">
        <w:rPr>
          <w:rFonts w:ascii="Times New Roman" w:hAnsi="Times New Roman" w:cs="Times New Roman"/>
          <w:sz w:val="24"/>
          <w:szCs w:val="24"/>
          <w:lang w:val="id-ID"/>
        </w:rPr>
        <w:t>Alquran</w:t>
      </w:r>
      <w:r w:rsidRPr="006A79B9">
        <w:rPr>
          <w:rFonts w:ascii="Times New Roman" w:hAnsi="Times New Roman" w:cs="Times New Roman"/>
          <w:sz w:val="24"/>
          <w:szCs w:val="24"/>
          <w:lang w:val="id-ID"/>
        </w:rPr>
        <w:t xml:space="preserve"> asalnya sama dengan qira’ah, yaitu akar kata (mashdar-infinitif) dari qara’a, qira’atan wa qur’anan.</w:t>
      </w:r>
      <w:r w:rsidRPr="006A79B9">
        <w:rPr>
          <w:rStyle w:val="FootnoteReference"/>
          <w:rFonts w:ascii="Times New Roman" w:hAnsi="Times New Roman" w:cs="Arial"/>
          <w:sz w:val="24"/>
          <w:szCs w:val="24"/>
          <w:lang w:val="id-ID"/>
        </w:rPr>
        <w:footnoteReference w:id="17"/>
      </w:r>
      <w:r w:rsidRPr="006A79B9">
        <w:rPr>
          <w:rFonts w:ascii="Times New Roman" w:hAnsi="Times New Roman" w:cs="Times New Roman"/>
          <w:sz w:val="24"/>
          <w:szCs w:val="24"/>
          <w:lang w:val="id-ID"/>
        </w:rPr>
        <w:t xml:space="preserve"> Allah menjelaskan </w:t>
      </w:r>
      <w:r>
        <w:rPr>
          <w:rFonts w:ascii="Times New Roman" w:hAnsi="Times New Roman" w:cs="Times New Roman"/>
          <w:sz w:val="24"/>
          <w:szCs w:val="24"/>
          <w:lang w:val="id-ID"/>
        </w:rPr>
        <w:t>pada surah Al-Qiyamah ayat 17-18 yang berbunyi</w:t>
      </w:r>
      <w:r w:rsidRPr="006A79B9">
        <w:rPr>
          <w:rFonts w:ascii="Times New Roman" w:hAnsi="Times New Roman" w:cs="Times New Roman"/>
          <w:sz w:val="24"/>
          <w:szCs w:val="24"/>
          <w:lang w:val="id-ID"/>
        </w:rPr>
        <w:t>:</w:t>
      </w:r>
    </w:p>
    <w:p w:rsidR="00521C2F" w:rsidRPr="001F5448" w:rsidRDefault="00521C2F" w:rsidP="00521C2F">
      <w:pPr>
        <w:bidi/>
        <w:spacing w:after="0" w:line="240" w:lineRule="auto"/>
        <w:jc w:val="both"/>
        <w:rPr>
          <w:rFonts w:ascii="Traditional Arabic" w:hAnsi="Traditional Arabic" w:cs="Traditional Arabic"/>
          <w:sz w:val="42"/>
          <w:szCs w:val="42"/>
          <w:rtl/>
        </w:rPr>
      </w:pPr>
      <w:r w:rsidRPr="001F5448">
        <w:rPr>
          <w:rFonts w:ascii="Traditional Arabic" w:hAnsi="Traditional Arabic" w:cs="Traditional Arabic"/>
          <w:sz w:val="42"/>
          <w:szCs w:val="42"/>
          <w:rtl/>
        </w:rPr>
        <w:t xml:space="preserve">إِنَّ عَلَيۡنَا جَمۡعَهُۥ وَقُرۡءَانَهُۥ </w:t>
      </w:r>
      <w:r>
        <w:rPr>
          <w:rFonts w:ascii="Traditional Arabic" w:hAnsi="Traditional Arabic" w:cs="Traditional Arabic"/>
          <w:sz w:val="42"/>
          <w:szCs w:val="42"/>
          <w:rtl/>
        </w:rPr>
        <w:t>.</w:t>
      </w:r>
      <w:r w:rsidRPr="001F5448">
        <w:rPr>
          <w:rFonts w:ascii="Traditional Arabic" w:hAnsi="Traditional Arabic" w:cs="Traditional Arabic"/>
          <w:sz w:val="42"/>
          <w:szCs w:val="42"/>
          <w:rtl/>
        </w:rPr>
        <w:t xml:space="preserve"> فَإِذَا قَرَأۡنَٰهُ فَٱتَّبِعۡ قُرۡءَانَهُۥ </w:t>
      </w:r>
    </w:p>
    <w:p w:rsidR="00521C2F" w:rsidRPr="007266E5" w:rsidRDefault="00521C2F" w:rsidP="00521C2F">
      <w:pPr>
        <w:spacing w:after="0" w:line="480" w:lineRule="auto"/>
        <w:ind w:firstLine="720"/>
        <w:jc w:val="both"/>
        <w:rPr>
          <w:rFonts w:ascii="Times New Roman" w:hAnsi="Times New Roman" w:cs="Times New Roman"/>
          <w:lang w:val="id-ID"/>
        </w:rPr>
      </w:pPr>
    </w:p>
    <w:p w:rsidR="00521C2F" w:rsidRPr="00D55544" w:rsidRDefault="00521C2F" w:rsidP="00521C2F">
      <w:pPr>
        <w:spacing w:after="0" w:line="480" w:lineRule="auto"/>
        <w:ind w:left="720" w:firstLine="720"/>
        <w:jc w:val="both"/>
        <w:rPr>
          <w:rFonts w:ascii="Times New Roman" w:hAnsi="Times New Roman" w:cs="Times New Roman"/>
          <w:sz w:val="24"/>
          <w:szCs w:val="24"/>
          <w:lang w:val="id-ID"/>
        </w:rPr>
      </w:pPr>
      <w:r w:rsidRPr="006A79B9">
        <w:rPr>
          <w:rFonts w:ascii="Times New Roman" w:hAnsi="Times New Roman" w:cs="Times New Roman"/>
          <w:sz w:val="24"/>
          <w:szCs w:val="24"/>
          <w:lang w:val="id-ID"/>
        </w:rPr>
        <w:t xml:space="preserve">Disamping itu masih ada lagi bentuk mashdar dari lafadh qara’a yaitu qur’ </w:t>
      </w:r>
      <w:r w:rsidRPr="007A7E5A">
        <w:rPr>
          <w:rFonts w:ascii="Traditional Arabic" w:hAnsi="Traditional Arabic" w:cs="Traditional Arabic"/>
          <w:sz w:val="28"/>
          <w:szCs w:val="28"/>
          <w:lang w:val="id-ID"/>
        </w:rPr>
        <w:t>(</w:t>
      </w:r>
      <w:r w:rsidRPr="007A7E5A">
        <w:rPr>
          <w:rFonts w:ascii="Traditional Arabic" w:hAnsi="Traditional Arabic" w:cs="Traditional Arabic"/>
          <w:sz w:val="28"/>
          <w:szCs w:val="28"/>
          <w:rtl/>
        </w:rPr>
        <w:t>قُرْء</w:t>
      </w:r>
      <w:r w:rsidRPr="007A7E5A">
        <w:rPr>
          <w:rFonts w:ascii="Traditional Arabic" w:hAnsi="Traditional Arabic" w:cs="Traditional Arabic"/>
          <w:sz w:val="28"/>
          <w:szCs w:val="28"/>
          <w:lang w:val="id-ID"/>
        </w:rPr>
        <w:t>)</w:t>
      </w:r>
      <w:r w:rsidRPr="006A79B9">
        <w:rPr>
          <w:rFonts w:ascii="Times New Roman" w:hAnsi="Times New Roman" w:cs="Times New Roman"/>
          <w:sz w:val="24"/>
          <w:szCs w:val="24"/>
          <w:lang w:val="id-ID"/>
        </w:rPr>
        <w:t xml:space="preserve"> tanpa alif dan nun yang mengikuti wazan</w:t>
      </w:r>
      <w:r w:rsidRPr="003D4E13">
        <w:rPr>
          <w:rFonts w:ascii="Times New Roman" w:hAnsi="Times New Roman" w:cs="Times New Roman"/>
          <w:i/>
          <w:iCs/>
          <w:sz w:val="24"/>
          <w:szCs w:val="24"/>
          <w:lang w:val="id-ID"/>
        </w:rPr>
        <w:t xml:space="preserve"> fu’l</w:t>
      </w:r>
      <w:r w:rsidRPr="007A7E5A">
        <w:rPr>
          <w:rFonts w:ascii="Traditional Arabic" w:hAnsi="Traditional Arabic" w:cs="Traditional Arabic"/>
          <w:sz w:val="28"/>
          <w:szCs w:val="28"/>
          <w:lang w:val="id-ID"/>
        </w:rPr>
        <w:t>(</w:t>
      </w:r>
      <w:r w:rsidRPr="007A7E5A">
        <w:rPr>
          <w:rFonts w:ascii="Traditional Arabic" w:hAnsi="Traditional Arabic" w:cs="Traditional Arabic"/>
          <w:sz w:val="28"/>
          <w:szCs w:val="28"/>
          <w:rtl/>
        </w:rPr>
        <w:t>فُعْلٌ</w:t>
      </w:r>
      <w:r w:rsidRPr="007A7E5A">
        <w:rPr>
          <w:rFonts w:ascii="Traditional Arabic" w:hAnsi="Traditional Arabic" w:cs="Traditional Arabic"/>
          <w:sz w:val="28"/>
          <w:szCs w:val="28"/>
          <w:lang w:val="id-ID"/>
        </w:rPr>
        <w:t>)</w:t>
      </w:r>
      <w:r w:rsidRPr="007A7E5A">
        <w:rPr>
          <w:rFonts w:ascii="Traditional Arabic" w:hAnsi="Traditional Arabic" w:cs="Traditional Arabic"/>
          <w:sz w:val="24"/>
          <w:szCs w:val="24"/>
          <w:lang w:val="id-ID"/>
        </w:rPr>
        <w:t>.</w:t>
      </w:r>
      <w:r w:rsidRPr="006A79B9">
        <w:rPr>
          <w:rFonts w:ascii="Times New Roman" w:hAnsi="Times New Roman" w:cs="Times New Roman"/>
          <w:sz w:val="24"/>
          <w:szCs w:val="24"/>
          <w:lang w:val="id-ID"/>
        </w:rPr>
        <w:t xml:space="preserve"> Dengan demikian kata </w:t>
      </w:r>
      <w:r w:rsidRPr="003D4E13">
        <w:rPr>
          <w:rFonts w:ascii="Times New Roman" w:hAnsi="Times New Roman" w:cs="Times New Roman"/>
          <w:i/>
          <w:iCs/>
          <w:sz w:val="24"/>
          <w:szCs w:val="24"/>
          <w:lang w:val="id-ID"/>
        </w:rPr>
        <w:t>qara’a</w:t>
      </w:r>
      <w:r w:rsidRPr="006A79B9">
        <w:rPr>
          <w:rFonts w:ascii="Times New Roman" w:hAnsi="Times New Roman" w:cs="Times New Roman"/>
          <w:sz w:val="24"/>
          <w:szCs w:val="24"/>
          <w:lang w:val="id-ID"/>
        </w:rPr>
        <w:t xml:space="preserve"> mempunyai tiga wazan (bentuk/sighat) mashdar, yakni</w:t>
      </w:r>
      <w:r w:rsidRPr="003D4E13">
        <w:rPr>
          <w:rFonts w:ascii="Times New Roman" w:hAnsi="Times New Roman" w:cs="Times New Roman"/>
          <w:i/>
          <w:iCs/>
          <w:sz w:val="24"/>
          <w:szCs w:val="24"/>
          <w:lang w:val="id-ID"/>
        </w:rPr>
        <w:t xml:space="preserve"> qur’an</w:t>
      </w:r>
      <w:r w:rsidRPr="007A7E5A">
        <w:rPr>
          <w:rFonts w:ascii="Traditional Arabic" w:hAnsi="Traditional Arabic" w:cs="Traditional Arabic"/>
          <w:sz w:val="28"/>
          <w:szCs w:val="28"/>
          <w:lang w:val="id-ID"/>
        </w:rPr>
        <w:t>(</w:t>
      </w:r>
      <w:r w:rsidRPr="007A7E5A">
        <w:rPr>
          <w:rFonts w:ascii="Traditional Arabic" w:hAnsi="Traditional Arabic" w:cs="Traditional Arabic"/>
          <w:sz w:val="28"/>
          <w:szCs w:val="28"/>
          <w:rtl/>
        </w:rPr>
        <w:t>قرآن</w:t>
      </w:r>
      <w:r w:rsidRPr="007A7E5A">
        <w:rPr>
          <w:rFonts w:ascii="Traditional Arabic" w:hAnsi="Traditional Arabic" w:cs="Traditional Arabic"/>
          <w:sz w:val="28"/>
          <w:szCs w:val="28"/>
          <w:lang w:val="id-ID"/>
        </w:rPr>
        <w:t>),</w:t>
      </w:r>
      <w:r w:rsidRPr="003D4E13">
        <w:rPr>
          <w:rFonts w:ascii="Times New Roman" w:hAnsi="Times New Roman" w:cs="Times New Roman"/>
          <w:i/>
          <w:iCs/>
          <w:sz w:val="24"/>
          <w:szCs w:val="24"/>
          <w:lang w:val="id-ID"/>
        </w:rPr>
        <w:t>qira’ah</w:t>
      </w:r>
      <w:r w:rsidRPr="006A79B9">
        <w:rPr>
          <w:rFonts w:ascii="Times New Roman" w:hAnsi="Times New Roman" w:cs="Times New Roman"/>
          <w:sz w:val="24"/>
          <w:szCs w:val="24"/>
          <w:lang w:val="id-ID"/>
        </w:rPr>
        <w:t>, dan</w:t>
      </w:r>
      <w:r w:rsidRPr="003D4E13">
        <w:rPr>
          <w:rFonts w:ascii="Times New Roman" w:hAnsi="Times New Roman" w:cs="Times New Roman"/>
          <w:i/>
          <w:iCs/>
          <w:sz w:val="24"/>
          <w:szCs w:val="24"/>
          <w:lang w:val="id-ID"/>
        </w:rPr>
        <w:t xml:space="preserve"> qur’</w:t>
      </w:r>
      <w:r w:rsidRPr="007A7E5A">
        <w:rPr>
          <w:rFonts w:ascii="Traditional Arabic" w:hAnsi="Traditional Arabic" w:cs="Traditional Arabic"/>
          <w:sz w:val="28"/>
          <w:szCs w:val="28"/>
          <w:lang w:val="id-ID"/>
        </w:rPr>
        <w:t>(</w:t>
      </w:r>
      <w:r w:rsidRPr="007A7E5A">
        <w:rPr>
          <w:rFonts w:ascii="Traditional Arabic" w:hAnsi="Traditional Arabic" w:cs="Traditional Arabic"/>
          <w:sz w:val="28"/>
          <w:szCs w:val="28"/>
          <w:rtl/>
        </w:rPr>
        <w:t>قُرْء</w:t>
      </w:r>
      <w:r w:rsidRPr="007A7E5A">
        <w:rPr>
          <w:rFonts w:ascii="Traditional Arabic" w:hAnsi="Traditional Arabic" w:cs="Traditional Arabic"/>
          <w:sz w:val="28"/>
          <w:szCs w:val="28"/>
          <w:lang w:val="id-ID"/>
        </w:rPr>
        <w:t>)</w:t>
      </w:r>
      <w:r w:rsidRPr="006A79B9">
        <w:rPr>
          <w:rFonts w:ascii="Times New Roman" w:hAnsi="Times New Roman" w:cs="Times New Roman"/>
          <w:sz w:val="24"/>
          <w:szCs w:val="24"/>
          <w:lang w:val="id-ID"/>
        </w:rPr>
        <w:t xml:space="preserve">. Ketiga wazan tersebut tetap memiliki satu makna yaitu bacaan. Lebih lanjut beliau menyatakan bahwa kata </w:t>
      </w:r>
      <w:r w:rsidRPr="00172413">
        <w:rPr>
          <w:rFonts w:ascii="Times New Roman" w:hAnsi="Times New Roman" w:cs="Times New Roman"/>
          <w:sz w:val="24"/>
          <w:szCs w:val="24"/>
          <w:lang w:val="id-ID"/>
        </w:rPr>
        <w:t>Alquran</w:t>
      </w:r>
      <w:r w:rsidRPr="006A79B9">
        <w:rPr>
          <w:rFonts w:ascii="Times New Roman" w:hAnsi="Times New Roman" w:cs="Times New Roman"/>
          <w:sz w:val="24"/>
          <w:szCs w:val="24"/>
          <w:lang w:val="id-ID"/>
        </w:rPr>
        <w:t xml:space="preserve"> merupakan bentuk mashdar yang </w:t>
      </w:r>
      <w:r w:rsidRPr="006A79B9">
        <w:rPr>
          <w:rFonts w:ascii="Times New Roman" w:hAnsi="Times New Roman" w:cs="Times New Roman"/>
          <w:sz w:val="24"/>
          <w:szCs w:val="24"/>
          <w:lang w:val="id-ID"/>
        </w:rPr>
        <w:lastRenderedPageBreak/>
        <w:t>mengandung fungsi makna isim maf’ul (yang di......), sehingga maknanya menjadi yang dibaca atau bacaan.</w:t>
      </w:r>
      <w:r w:rsidRPr="0084281C">
        <w:rPr>
          <w:rStyle w:val="FootnoteReference"/>
          <w:rFonts w:ascii="Times New Roman" w:hAnsi="Times New Roman" w:cs="Arial"/>
          <w:sz w:val="24"/>
          <w:szCs w:val="24"/>
          <w:lang w:val="id-ID"/>
        </w:rPr>
        <w:footnoteReference w:id="18"/>
      </w:r>
    </w:p>
    <w:p w:rsidR="00521C2F" w:rsidRDefault="00521C2F" w:rsidP="00521C2F">
      <w:pPr>
        <w:pStyle w:val="ListParagraph"/>
        <w:numPr>
          <w:ilvl w:val="0"/>
          <w:numId w:val="2"/>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Keutamaan Membaca </w:t>
      </w:r>
      <w:r w:rsidRPr="00172413">
        <w:rPr>
          <w:rFonts w:ascii="Times New Roman" w:hAnsi="Times New Roman" w:cs="Times New Roman"/>
          <w:b/>
          <w:bCs/>
          <w:sz w:val="24"/>
          <w:szCs w:val="24"/>
          <w:lang w:val="id-ID"/>
        </w:rPr>
        <w:t>Alquran</w:t>
      </w:r>
    </w:p>
    <w:p w:rsidR="00521C2F" w:rsidRDefault="00521C2F" w:rsidP="00521C2F">
      <w:pPr>
        <w:spacing w:after="0" w:line="480" w:lineRule="auto"/>
        <w:ind w:left="360" w:firstLine="720"/>
        <w:jc w:val="both"/>
        <w:rPr>
          <w:rFonts w:ascii="Times New Roman" w:hAnsi="Times New Roman" w:cs="Times New Roman"/>
          <w:sz w:val="24"/>
          <w:szCs w:val="24"/>
        </w:rPr>
      </w:pPr>
      <w:r w:rsidRPr="00172413">
        <w:rPr>
          <w:rFonts w:ascii="Times New Roman" w:hAnsi="Times New Roman" w:cs="Times New Roman"/>
          <w:sz w:val="24"/>
          <w:szCs w:val="24"/>
          <w:lang w:val="id-ID"/>
        </w:rPr>
        <w:t>Alquran</w:t>
      </w:r>
      <w:r w:rsidRPr="007761C9">
        <w:rPr>
          <w:rFonts w:ascii="Times New Roman" w:hAnsi="Times New Roman" w:cs="Times New Roman"/>
          <w:sz w:val="24"/>
          <w:szCs w:val="24"/>
          <w:lang w:val="id-ID"/>
        </w:rPr>
        <w:t xml:space="preserve"> adalah</w:t>
      </w:r>
      <w:r>
        <w:rPr>
          <w:rFonts w:ascii="Times New Roman" w:hAnsi="Times New Roman" w:cs="Times New Roman"/>
          <w:sz w:val="24"/>
          <w:szCs w:val="24"/>
          <w:lang w:val="id-ID"/>
        </w:rPr>
        <w:t xml:space="preserve"> kitab suci yang diturunkan Allah S</w:t>
      </w:r>
      <w:r w:rsidRPr="00172413">
        <w:rPr>
          <w:rFonts w:ascii="Times New Roman" w:hAnsi="Times New Roman" w:cs="Times New Roman"/>
          <w:sz w:val="24"/>
          <w:szCs w:val="24"/>
          <w:lang w:val="id-ID"/>
        </w:rPr>
        <w:t>wt</w:t>
      </w:r>
      <w:r>
        <w:rPr>
          <w:rFonts w:ascii="Times New Roman" w:hAnsi="Times New Roman" w:cs="Times New Roman"/>
          <w:sz w:val="24"/>
          <w:szCs w:val="24"/>
          <w:lang w:val="id-ID"/>
        </w:rPr>
        <w:t xml:space="preserve"> kepada Nabi Muhammad S</w:t>
      </w:r>
      <w:r w:rsidRPr="00172413">
        <w:rPr>
          <w:rFonts w:ascii="Times New Roman" w:hAnsi="Times New Roman" w:cs="Times New Roman"/>
          <w:sz w:val="24"/>
          <w:szCs w:val="24"/>
          <w:lang w:val="id-ID"/>
        </w:rPr>
        <w:t>aw</w:t>
      </w:r>
      <w:r>
        <w:rPr>
          <w:rFonts w:ascii="Times New Roman" w:hAnsi="Times New Roman" w:cs="Times New Roman"/>
          <w:sz w:val="24"/>
          <w:szCs w:val="24"/>
          <w:lang w:val="id-ID"/>
        </w:rPr>
        <w:t xml:space="preserve"> yang menjadi petunjuk atas kerasulannya, dan membacanya lebih utama dari ucapan lainnya. Bukan itu saja,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juga merupakan kitab suci yang terakhir diturunkan Allah S</w:t>
      </w:r>
      <w:r w:rsidRPr="00172413">
        <w:rPr>
          <w:rFonts w:ascii="Times New Roman" w:hAnsi="Times New Roman" w:cs="Times New Roman"/>
          <w:sz w:val="24"/>
          <w:szCs w:val="24"/>
          <w:lang w:val="id-ID"/>
        </w:rPr>
        <w:t>wt</w:t>
      </w:r>
      <w:r>
        <w:rPr>
          <w:rFonts w:ascii="Times New Roman" w:hAnsi="Times New Roman" w:cs="Times New Roman"/>
          <w:sz w:val="24"/>
          <w:szCs w:val="24"/>
          <w:lang w:val="id-ID"/>
        </w:rPr>
        <w:t>, yang isinya mencakup segala pokok-pokok syariat dan sema petunjuk-petunjuk bagi umat manusia dalam rangka keselamatan manusia di dunia dan di akhirat kelak.</w:t>
      </w:r>
      <w:r w:rsidRPr="00376024">
        <w:rPr>
          <w:rFonts w:ascii="Times New Roman" w:hAnsi="Times New Roman" w:cs="Times New Roman"/>
          <w:sz w:val="24"/>
          <w:szCs w:val="24"/>
          <w:lang w:val="id-ID"/>
        </w:rPr>
        <w:t>T</w:t>
      </w:r>
      <w:r>
        <w:rPr>
          <w:rFonts w:ascii="Times New Roman" w:hAnsi="Times New Roman" w:cs="Times New Roman"/>
          <w:sz w:val="24"/>
          <w:szCs w:val="24"/>
          <w:lang w:val="id-ID"/>
        </w:rPr>
        <w:t xml:space="preserve">idak sedikit ayat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dan hadits Rasulullah S</w:t>
      </w:r>
      <w:r w:rsidRPr="00172413">
        <w:rPr>
          <w:rFonts w:ascii="Times New Roman" w:hAnsi="Times New Roman" w:cs="Times New Roman"/>
          <w:sz w:val="24"/>
          <w:szCs w:val="24"/>
          <w:lang w:val="id-ID"/>
        </w:rPr>
        <w:t>aw</w:t>
      </w:r>
      <w:r>
        <w:rPr>
          <w:rFonts w:ascii="Times New Roman" w:hAnsi="Times New Roman" w:cs="Times New Roman"/>
          <w:sz w:val="24"/>
          <w:szCs w:val="24"/>
          <w:lang w:val="id-ID"/>
        </w:rPr>
        <w:t xml:space="preserve"> yang mendorong kita untuk membaca dan mempelajari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dengan menjanjikan balasan pahala dan kebaikan yang akan diperoleh. Firman Allah </w:t>
      </w:r>
      <w:r>
        <w:rPr>
          <w:rFonts w:ascii="Times New Roman" w:hAnsi="Times New Roman" w:cs="Times New Roman"/>
          <w:sz w:val="24"/>
          <w:szCs w:val="24"/>
        </w:rPr>
        <w:t>Swt</w:t>
      </w:r>
      <w:r>
        <w:rPr>
          <w:rFonts w:ascii="Times New Roman" w:hAnsi="Times New Roman" w:cs="Times New Roman"/>
          <w:sz w:val="24"/>
          <w:szCs w:val="24"/>
          <w:lang w:val="id-ID"/>
        </w:rPr>
        <w:t xml:space="preserve"> dalam surah Faathir ayat 29-30 yang berbunyi:</w:t>
      </w:r>
    </w:p>
    <w:p w:rsidR="00521C2F" w:rsidRDefault="00521C2F" w:rsidP="00521C2F">
      <w:pPr>
        <w:bidi/>
        <w:spacing w:after="0" w:line="240" w:lineRule="auto"/>
        <w:jc w:val="both"/>
        <w:rPr>
          <w:rFonts w:ascii="Times New Roman" w:hAnsi="Times New Roman" w:cs="Times New Roman"/>
          <w:sz w:val="24"/>
          <w:szCs w:val="24"/>
          <w:lang w:val="id-ID"/>
        </w:rPr>
      </w:pPr>
      <w:r w:rsidRPr="00AC4422">
        <w:rPr>
          <w:rFonts w:ascii="Traditional Arabic" w:hAnsi="Traditional Arabic" w:cs="Traditional Arabic"/>
          <w:sz w:val="42"/>
          <w:szCs w:val="42"/>
          <w:rtl/>
        </w:rPr>
        <w:t>إِنَّ ٱلَّذِينَ يَتۡلُونَ كِتَٰبَ ٱللَّهِ وَأَقَامُواْ ٱلصَّلَوٰةَ وَأَنفَقُواْ مِمَّا رَزَقۡنَٰهُمۡ سِرّ</w:t>
      </w:r>
      <w:r>
        <w:rPr>
          <w:rFonts w:ascii="Traditional Arabic" w:hAnsi="Traditional Arabic" w:cs="Traditional Arabic"/>
          <w:sz w:val="42"/>
          <w:szCs w:val="42"/>
          <w:rtl/>
        </w:rPr>
        <w:t>ً</w:t>
      </w:r>
      <w:r w:rsidRPr="00AC4422">
        <w:rPr>
          <w:rFonts w:ascii="Traditional Arabic" w:hAnsi="Traditional Arabic" w:cs="Traditional Arabic"/>
          <w:sz w:val="42"/>
          <w:szCs w:val="42"/>
          <w:rtl/>
        </w:rPr>
        <w:t>ا وَعَلَانِيَة</w:t>
      </w:r>
      <w:r>
        <w:rPr>
          <w:rFonts w:ascii="Traditional Arabic" w:hAnsi="Traditional Arabic" w:cs="Traditional Arabic"/>
          <w:sz w:val="42"/>
          <w:szCs w:val="42"/>
          <w:rtl/>
        </w:rPr>
        <w:t>ً</w:t>
      </w:r>
      <w:r w:rsidRPr="00AC4422">
        <w:rPr>
          <w:rFonts w:ascii="Traditional Arabic" w:hAnsi="Traditional Arabic" w:cs="Traditional Arabic"/>
          <w:sz w:val="42"/>
          <w:szCs w:val="42"/>
          <w:rtl/>
        </w:rPr>
        <w:t xml:space="preserve"> يَرۡجُونَ تِجَٰرَة</w:t>
      </w:r>
      <w:r>
        <w:rPr>
          <w:rFonts w:ascii="Traditional Arabic" w:hAnsi="Traditional Arabic" w:cs="Traditional Arabic"/>
          <w:sz w:val="42"/>
          <w:szCs w:val="42"/>
          <w:rtl/>
        </w:rPr>
        <w:t>ً</w:t>
      </w:r>
      <w:r w:rsidRPr="00AC4422">
        <w:rPr>
          <w:rFonts w:ascii="Traditional Arabic" w:hAnsi="Traditional Arabic" w:cs="Traditional Arabic"/>
          <w:sz w:val="42"/>
          <w:szCs w:val="42"/>
          <w:rtl/>
        </w:rPr>
        <w:t xml:space="preserve"> لَّن تَبُورَ </w:t>
      </w:r>
      <w:r>
        <w:rPr>
          <w:rFonts w:ascii="Traditional Arabic" w:hAnsi="Traditional Arabic" w:cs="Traditional Arabic"/>
          <w:sz w:val="42"/>
          <w:szCs w:val="42"/>
          <w:rtl/>
        </w:rPr>
        <w:t>.</w:t>
      </w:r>
      <w:r w:rsidRPr="00AC4422">
        <w:rPr>
          <w:rFonts w:ascii="Traditional Arabic" w:hAnsi="Traditional Arabic" w:cs="Traditional Arabic"/>
          <w:sz w:val="42"/>
          <w:szCs w:val="42"/>
          <w:rtl/>
        </w:rPr>
        <w:t xml:space="preserve"> لِيُوَفِّيَهُمۡ أُجُورَهُمۡ وَيَزِيدَهُم مِّن فَضۡلِهِۦٓۚ إِنَّهُۥ غَفُور</w:t>
      </w:r>
      <w:r>
        <w:rPr>
          <w:rFonts w:ascii="Traditional Arabic" w:hAnsi="Traditional Arabic" w:cs="Traditional Arabic"/>
          <w:sz w:val="42"/>
          <w:szCs w:val="42"/>
          <w:rtl/>
        </w:rPr>
        <w:t>ٌ</w:t>
      </w:r>
      <w:r w:rsidRPr="00AC4422">
        <w:rPr>
          <w:rFonts w:ascii="Traditional Arabic" w:hAnsi="Traditional Arabic" w:cs="Traditional Arabic"/>
          <w:sz w:val="42"/>
          <w:szCs w:val="42"/>
          <w:rtl/>
        </w:rPr>
        <w:t xml:space="preserve"> شَكُور</w:t>
      </w:r>
      <w:r>
        <w:rPr>
          <w:rFonts w:ascii="Traditional Arabic" w:hAnsi="Traditional Arabic" w:cs="Traditional Arabic"/>
          <w:sz w:val="42"/>
          <w:szCs w:val="42"/>
          <w:rtl/>
        </w:rPr>
        <w:t>ٌ</w:t>
      </w:r>
    </w:p>
    <w:p w:rsidR="00521C2F" w:rsidRDefault="00521C2F" w:rsidP="00521C2F">
      <w:pPr>
        <w:spacing w:after="0" w:line="480" w:lineRule="auto"/>
        <w:ind w:firstLine="567"/>
        <w:jc w:val="both"/>
        <w:rPr>
          <w:rFonts w:ascii="Times New Roman" w:hAnsi="Times New Roman" w:cs="Times New Roman"/>
          <w:sz w:val="24"/>
          <w:szCs w:val="24"/>
          <w:rtl/>
          <w:lang w:val="id-ID"/>
        </w:rPr>
      </w:pPr>
    </w:p>
    <w:p w:rsidR="00521C2F" w:rsidRDefault="00521C2F" w:rsidP="00521C2F">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ayat di atas, Allah menggambarkan bagaimana keadaan seorang mu’min yang senantiasa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mendirikan shalat dan menderma di jalan Allah dengan ikhlas, maka ia akan memperoleh pahala atas kebaikannya seperti laba terus menerus dalam perniagaan dan tidak pernah rugi.</w:t>
      </w:r>
    </w:p>
    <w:p w:rsidR="00521C2F" w:rsidRDefault="00521C2F" w:rsidP="00521C2F">
      <w:pPr>
        <w:spacing w:after="0" w:line="480" w:lineRule="auto"/>
        <w:ind w:left="567" w:firstLine="720"/>
        <w:jc w:val="both"/>
        <w:rPr>
          <w:rFonts w:ascii="Traditional Arabic" w:hAnsi="Traditional Arabic" w:cs="Traditional Arabic"/>
          <w:sz w:val="44"/>
          <w:szCs w:val="44"/>
        </w:rPr>
      </w:pPr>
      <w:r>
        <w:rPr>
          <w:rFonts w:ascii="Times New Roman" w:hAnsi="Times New Roman" w:cs="Times New Roman"/>
          <w:sz w:val="24"/>
          <w:szCs w:val="24"/>
          <w:lang w:val="id-ID"/>
        </w:rPr>
        <w:t xml:space="preserve">Menurut Ahmad Farid, “Zikir yang paling utama ialah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Sebab, ia mengandung obat bagi hati.”</w:t>
      </w:r>
      <w:r>
        <w:rPr>
          <w:rStyle w:val="FootnoteReference"/>
          <w:rFonts w:ascii="Times New Roman" w:hAnsi="Times New Roman"/>
          <w:sz w:val="24"/>
          <w:szCs w:val="24"/>
          <w:lang w:val="id-ID"/>
        </w:rPr>
        <w:footnoteReference w:id="19"/>
      </w:r>
      <w:r>
        <w:rPr>
          <w:rFonts w:ascii="Times New Roman" w:hAnsi="Times New Roman" w:cs="Times New Roman"/>
          <w:sz w:val="24"/>
          <w:szCs w:val="24"/>
          <w:lang w:val="id-ID"/>
        </w:rPr>
        <w:t xml:space="preserve"> Sebagaimana firman Allah S</w:t>
      </w:r>
      <w:r>
        <w:rPr>
          <w:rFonts w:ascii="Times New Roman" w:hAnsi="Times New Roman" w:cs="Times New Roman"/>
          <w:sz w:val="24"/>
          <w:szCs w:val="24"/>
        </w:rPr>
        <w:t>wt</w:t>
      </w:r>
      <w:r>
        <w:rPr>
          <w:rFonts w:ascii="Times New Roman" w:hAnsi="Times New Roman" w:cs="Times New Roman"/>
          <w:sz w:val="24"/>
          <w:szCs w:val="24"/>
          <w:lang w:val="id-ID"/>
        </w:rPr>
        <w:t xml:space="preserve"> dalam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surah Yunus ayat 57 yang berbunyi:</w:t>
      </w:r>
    </w:p>
    <w:p w:rsidR="00521C2F" w:rsidRPr="001F5448" w:rsidRDefault="00521C2F" w:rsidP="00521C2F">
      <w:pPr>
        <w:bidi/>
        <w:spacing w:after="0" w:line="240" w:lineRule="auto"/>
        <w:jc w:val="both"/>
        <w:rPr>
          <w:rFonts w:ascii="Traditional Arabic" w:hAnsi="Traditional Arabic" w:cs="Traditional Arabic"/>
          <w:sz w:val="32"/>
          <w:szCs w:val="32"/>
        </w:rPr>
      </w:pPr>
      <w:r w:rsidRPr="001F5448">
        <w:rPr>
          <w:rFonts w:ascii="Traditional Arabic" w:hAnsi="Traditional Arabic" w:cs="Traditional Arabic"/>
          <w:sz w:val="42"/>
          <w:szCs w:val="42"/>
          <w:rtl/>
        </w:rPr>
        <w:t>يَٰٓأَيُّهَا ٱلنَّاسُ قَدۡ جَآءَتۡكُم مَّوۡعِظَة</w:t>
      </w:r>
      <w:r>
        <w:rPr>
          <w:rFonts w:ascii="Traditional Arabic" w:hAnsi="Traditional Arabic" w:cs="Traditional Arabic"/>
          <w:sz w:val="42"/>
          <w:szCs w:val="42"/>
          <w:rtl/>
        </w:rPr>
        <w:t>ٌ</w:t>
      </w:r>
      <w:r w:rsidRPr="001F5448">
        <w:rPr>
          <w:rFonts w:ascii="Traditional Arabic" w:hAnsi="Traditional Arabic" w:cs="Traditional Arabic"/>
          <w:sz w:val="42"/>
          <w:szCs w:val="42"/>
          <w:rtl/>
        </w:rPr>
        <w:t xml:space="preserve"> مِّن رَّبِّكُمۡ وَشِفَآء</w:t>
      </w:r>
      <w:r>
        <w:rPr>
          <w:rFonts w:ascii="Traditional Arabic" w:hAnsi="Traditional Arabic" w:cs="Traditional Arabic"/>
          <w:sz w:val="42"/>
          <w:szCs w:val="42"/>
          <w:rtl/>
        </w:rPr>
        <w:t>ٌ</w:t>
      </w:r>
      <w:r w:rsidRPr="001F5448">
        <w:rPr>
          <w:rFonts w:ascii="Traditional Arabic" w:hAnsi="Traditional Arabic" w:cs="Traditional Arabic"/>
          <w:sz w:val="42"/>
          <w:szCs w:val="42"/>
          <w:rtl/>
        </w:rPr>
        <w:t xml:space="preserve"> لِّمَا فِي ٱلصُّدُورِ وَهُد</w:t>
      </w:r>
      <w:r>
        <w:rPr>
          <w:rFonts w:ascii="Traditional Arabic" w:hAnsi="Traditional Arabic" w:cs="Traditional Arabic"/>
          <w:sz w:val="42"/>
          <w:szCs w:val="42"/>
          <w:rtl/>
        </w:rPr>
        <w:t>ً</w:t>
      </w:r>
      <w:r w:rsidRPr="001F5448">
        <w:rPr>
          <w:rFonts w:ascii="Traditional Arabic" w:hAnsi="Traditional Arabic" w:cs="Traditional Arabic"/>
          <w:sz w:val="42"/>
          <w:szCs w:val="42"/>
          <w:rtl/>
        </w:rPr>
        <w:t>ى وَرَحۡمَة</w:t>
      </w:r>
      <w:r>
        <w:rPr>
          <w:rFonts w:ascii="Traditional Arabic" w:hAnsi="Traditional Arabic" w:cs="Traditional Arabic"/>
          <w:sz w:val="42"/>
          <w:szCs w:val="42"/>
          <w:rtl/>
        </w:rPr>
        <w:t>ٌ</w:t>
      </w:r>
      <w:r w:rsidRPr="001F5448">
        <w:rPr>
          <w:rFonts w:ascii="Traditional Arabic" w:hAnsi="Traditional Arabic" w:cs="Traditional Arabic"/>
          <w:sz w:val="42"/>
          <w:szCs w:val="42"/>
          <w:rtl/>
        </w:rPr>
        <w:t xml:space="preserve"> لِّلۡمُؤۡمِنِينَ </w:t>
      </w:r>
    </w:p>
    <w:p w:rsidR="00521C2F" w:rsidRPr="007266E5" w:rsidRDefault="00521C2F" w:rsidP="00521C2F">
      <w:pPr>
        <w:bidi/>
        <w:spacing w:after="0" w:line="240" w:lineRule="auto"/>
        <w:jc w:val="both"/>
        <w:rPr>
          <w:rFonts w:ascii="KFGQPC Uthmanic Script HAFS" w:hAnsi="KFGQPC Uthmanic Script HAFS" w:cs="KFGQPC Uthmanic Script HAFS"/>
          <w:rtl/>
        </w:rPr>
      </w:pPr>
    </w:p>
    <w:p w:rsidR="00521C2F" w:rsidRDefault="00521C2F" w:rsidP="00521C2F">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Ayat di atas menjelaskan bahwa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yang mulia ini mengandung masalah hukum, hikmah, riwayat (sejarah), adab (akhlak) dan kemasyarakatan, yang mencakup  empat perkara pokok:</w:t>
      </w:r>
    </w:p>
    <w:p w:rsidR="00521C2F" w:rsidRDefault="00521C2F" w:rsidP="00521C2F">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Pelajaran yang baik dari Tuhan yang nikmat-Nya telah dilimpahkan kepada kita, baik yang lahiriah maupun yang bathin</w:t>
      </w:r>
      <w:r>
        <w:rPr>
          <w:rFonts w:ascii="Times New Roman" w:hAnsi="Times New Roman" w:cs="Times New Roman"/>
          <w:sz w:val="24"/>
          <w:szCs w:val="24"/>
        </w:rPr>
        <w:t>iah</w:t>
      </w:r>
      <w:r>
        <w:rPr>
          <w:rFonts w:ascii="Times New Roman" w:hAnsi="Times New Roman" w:cs="Times New Roman"/>
          <w:sz w:val="24"/>
          <w:szCs w:val="24"/>
          <w:lang w:val="id-ID"/>
        </w:rPr>
        <w:t>.</w:t>
      </w:r>
    </w:p>
    <w:p w:rsidR="00521C2F" w:rsidRDefault="00521C2F" w:rsidP="00521C2F">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Penawar atau obat dari berbagai macam penyakit jiwa, seperti penyakit syirik, nifak (munafik), dendam, dengki, permusuhan, benci kepada keadilan, dan lain-lain yang menimbulkan kepicikan pikiran dan hati, serta mematikan perasaan.</w:t>
      </w:r>
    </w:p>
    <w:p w:rsidR="00521C2F" w:rsidRDefault="00521C2F" w:rsidP="00521C2F">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Petunjuk dari jalan kebaikan. </w:t>
      </w:r>
      <w:r w:rsidRPr="00172413">
        <w:rPr>
          <w:rFonts w:ascii="Times New Roman" w:hAnsi="Times New Roman" w:cs="Times New Roman"/>
          <w:sz w:val="24"/>
          <w:szCs w:val="24"/>
          <w:lang w:val="id-ID"/>
        </w:rPr>
        <w:t>Alquran</w:t>
      </w:r>
      <w:r>
        <w:rPr>
          <w:rFonts w:ascii="Times New Roman" w:hAnsi="Times New Roman" w:cs="Times New Roman"/>
          <w:sz w:val="24"/>
          <w:szCs w:val="24"/>
        </w:rPr>
        <w:t xml:space="preserve">lah </w:t>
      </w:r>
      <w:r>
        <w:rPr>
          <w:rFonts w:ascii="Times New Roman" w:hAnsi="Times New Roman" w:cs="Times New Roman"/>
          <w:sz w:val="24"/>
          <w:szCs w:val="24"/>
          <w:lang w:val="id-ID"/>
        </w:rPr>
        <w:t>yang menerangkan mana yang benar dan mana yang bathil. Menunjuki kita kepada kebajikan dan mencegah kita dari perbuatan keji.</w:t>
      </w:r>
    </w:p>
    <w:p w:rsidR="00521C2F" w:rsidRPr="00762D17" w:rsidRDefault="00521C2F" w:rsidP="00521C2F">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Rahmat bagi semua mukmin. Rahmat ini ad</w:t>
      </w:r>
      <w:r>
        <w:rPr>
          <w:rFonts w:ascii="Times New Roman" w:hAnsi="Times New Roman" w:cs="Times New Roman"/>
          <w:sz w:val="24"/>
          <w:szCs w:val="24"/>
        </w:rPr>
        <w:t>a</w:t>
      </w:r>
      <w:r>
        <w:rPr>
          <w:rFonts w:ascii="Times New Roman" w:hAnsi="Times New Roman" w:cs="Times New Roman"/>
          <w:sz w:val="24"/>
          <w:szCs w:val="24"/>
          <w:lang w:val="id-ID"/>
        </w:rPr>
        <w:t xml:space="preserve">lah sebuah </w:t>
      </w:r>
      <w:r>
        <w:rPr>
          <w:rFonts w:ascii="Times New Roman" w:hAnsi="Times New Roman" w:cs="Times New Roman"/>
          <w:i/>
          <w:sz w:val="24"/>
          <w:szCs w:val="24"/>
          <w:lang w:val="id-ID"/>
        </w:rPr>
        <w:t xml:space="preserve">natijah </w:t>
      </w:r>
      <w:r>
        <w:rPr>
          <w:rFonts w:ascii="Times New Roman" w:hAnsi="Times New Roman" w:cs="Times New Roman"/>
          <w:sz w:val="24"/>
          <w:szCs w:val="24"/>
          <w:lang w:val="id-ID"/>
        </w:rPr>
        <w:t>(buah, output) yang dihasilkan oleh pengajaran, penawaran dan petunjuk. Pengajaran yang baik akan menimbulkan kepulihan jiwa dan menghasilkan petunjuk dan taufik. Dari tiga faktor itulah tumbuh rahmat, yaitu rasa belas kasihan kepada manusia.</w:t>
      </w:r>
      <w:r>
        <w:rPr>
          <w:rStyle w:val="FootnoteReference"/>
          <w:rFonts w:ascii="Times New Roman" w:hAnsi="Times New Roman"/>
          <w:sz w:val="24"/>
          <w:szCs w:val="24"/>
          <w:lang w:val="id-ID"/>
        </w:rPr>
        <w:footnoteReference w:id="20"/>
      </w:r>
    </w:p>
    <w:p w:rsidR="00521C2F" w:rsidRDefault="00521C2F" w:rsidP="00521C2F">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Selain ayat diatas, banyak hadits Rasulullah S</w:t>
      </w:r>
      <w:r>
        <w:rPr>
          <w:rFonts w:ascii="Times New Roman" w:hAnsi="Times New Roman" w:cs="Times New Roman"/>
          <w:sz w:val="24"/>
          <w:szCs w:val="24"/>
        </w:rPr>
        <w:t>aw</w:t>
      </w:r>
      <w:r>
        <w:rPr>
          <w:rFonts w:ascii="Times New Roman" w:hAnsi="Times New Roman" w:cs="Times New Roman"/>
          <w:sz w:val="24"/>
          <w:szCs w:val="24"/>
          <w:lang w:val="id-ID"/>
        </w:rPr>
        <w:t xml:space="preserve"> yang menjelaskan tentang keutamaan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diantaranya sabda Rasulullah S</w:t>
      </w:r>
      <w:r>
        <w:rPr>
          <w:rFonts w:ascii="Times New Roman" w:hAnsi="Times New Roman" w:cs="Times New Roman"/>
          <w:sz w:val="24"/>
          <w:szCs w:val="24"/>
        </w:rPr>
        <w:t>aw</w:t>
      </w:r>
      <w:r>
        <w:rPr>
          <w:rFonts w:ascii="Times New Roman" w:hAnsi="Times New Roman" w:cs="Times New Roman"/>
          <w:sz w:val="24"/>
          <w:szCs w:val="24"/>
          <w:lang w:val="id-ID"/>
        </w:rPr>
        <w:t>:</w:t>
      </w:r>
    </w:p>
    <w:p w:rsidR="00521C2F" w:rsidRPr="007266E5" w:rsidRDefault="00521C2F" w:rsidP="00521C2F">
      <w:pPr>
        <w:spacing w:after="0" w:line="240" w:lineRule="auto"/>
        <w:ind w:left="540"/>
        <w:jc w:val="right"/>
        <w:rPr>
          <w:rFonts w:ascii="Traditional Arabic" w:hAnsi="Traditional Arabic" w:cs="Traditional Arabic"/>
          <w:sz w:val="42"/>
          <w:szCs w:val="42"/>
          <w:lang w:eastAsia="id-ID"/>
        </w:rPr>
      </w:pPr>
      <w:r w:rsidRPr="007266E5">
        <w:rPr>
          <w:rFonts w:ascii="Traditional Arabic" w:hAnsi="Traditional Arabic" w:cs="Traditional Arabic"/>
          <w:sz w:val="42"/>
          <w:szCs w:val="42"/>
          <w:rtl/>
          <w:lang w:eastAsia="id-ID"/>
        </w:rPr>
        <w:t>عَنْ أَبي أُمَامَةَ الْبَاهِلِىُّ رضى الله عنه قَالَ سَمِعْتُ رَسُولَ اللَّهِ صلى الله عليه وسلم يَقُولُ  اقْرَءُوا الْقُرْآنَ فَإِنَّهُ يَأْتِى يَوْمَ الْقِيَامَةِ شَفِيعًا لأَصْحَابِهِ</w:t>
      </w:r>
    </w:p>
    <w:p w:rsidR="00521C2F" w:rsidRPr="003D4E13" w:rsidRDefault="00521C2F" w:rsidP="00521C2F">
      <w:pPr>
        <w:spacing w:after="0" w:line="240" w:lineRule="auto"/>
        <w:jc w:val="right"/>
        <w:rPr>
          <w:rFonts w:ascii="Times New Roman" w:hAnsi="Times New Roman" w:cs="Times New Roman"/>
          <w:sz w:val="44"/>
          <w:szCs w:val="44"/>
          <w:lang w:val="id-ID" w:eastAsia="id-ID"/>
        </w:rPr>
      </w:pPr>
    </w:p>
    <w:p w:rsidR="00521C2F" w:rsidRDefault="00521C2F" w:rsidP="00521C2F">
      <w:pPr>
        <w:spacing w:after="0" w:line="480" w:lineRule="auto"/>
        <w:ind w:left="720"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Hadits diatas menjelaskan apabila umat muslim membaca </w:t>
      </w:r>
      <w:r>
        <w:rPr>
          <w:rFonts w:asciiTheme="majorBidi" w:hAnsiTheme="majorBidi" w:cs="Times New Roman"/>
          <w:sz w:val="24"/>
          <w:szCs w:val="24"/>
        </w:rPr>
        <w:t>Alquran</w:t>
      </w:r>
      <w:r>
        <w:rPr>
          <w:rFonts w:ascii="Times New Roman" w:hAnsi="Times New Roman" w:cs="Times New Roman"/>
          <w:sz w:val="24"/>
          <w:szCs w:val="24"/>
          <w:lang w:val="id-ID"/>
        </w:rPr>
        <w:t xml:space="preserve">, maka </w:t>
      </w:r>
      <w:r>
        <w:rPr>
          <w:rFonts w:asciiTheme="majorBidi" w:hAnsiTheme="majorBidi" w:cs="Times New Roman"/>
          <w:sz w:val="24"/>
          <w:szCs w:val="24"/>
        </w:rPr>
        <w:t xml:space="preserve">Alquran </w:t>
      </w:r>
      <w:r>
        <w:rPr>
          <w:rFonts w:ascii="Times New Roman" w:hAnsi="Times New Roman" w:cs="Times New Roman"/>
          <w:sz w:val="24"/>
          <w:szCs w:val="24"/>
          <w:lang w:val="id-ID"/>
        </w:rPr>
        <w:t>itu akan datang pada hari kiamat untuk menjadi penolong bagi orang-orang yang membacanya.</w:t>
      </w:r>
    </w:p>
    <w:p w:rsidR="00521C2F" w:rsidRPr="008A5138" w:rsidRDefault="00521C2F" w:rsidP="00521C2F">
      <w:pPr>
        <w:spacing w:after="0" w:line="480" w:lineRule="auto"/>
        <w:ind w:left="720" w:firstLine="567"/>
        <w:jc w:val="both"/>
        <w:rPr>
          <w:rFonts w:ascii="Times New Roman" w:hAnsi="Times New Roman" w:cs="Times New Roman"/>
          <w:sz w:val="24"/>
          <w:szCs w:val="24"/>
        </w:rPr>
      </w:pPr>
    </w:p>
    <w:p w:rsidR="00521C2F" w:rsidRDefault="00521C2F" w:rsidP="00521C2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dalam hadits lain Rasulullah </w:t>
      </w:r>
      <w:r>
        <w:rPr>
          <w:rFonts w:ascii="Times New Roman" w:hAnsi="Times New Roman" w:cs="Times New Roman"/>
          <w:sz w:val="24"/>
          <w:szCs w:val="24"/>
        </w:rPr>
        <w:t>Saw</w:t>
      </w:r>
      <w:r>
        <w:rPr>
          <w:rFonts w:ascii="Times New Roman" w:hAnsi="Times New Roman" w:cs="Times New Roman"/>
          <w:sz w:val="24"/>
          <w:szCs w:val="24"/>
          <w:lang w:val="id-ID"/>
        </w:rPr>
        <w:t xml:space="preserve"> bersabda:</w:t>
      </w:r>
    </w:p>
    <w:p w:rsidR="00521C2F" w:rsidRPr="00D55544" w:rsidRDefault="00521C2F" w:rsidP="00521C2F">
      <w:pPr>
        <w:spacing w:after="0" w:line="240" w:lineRule="auto"/>
        <w:ind w:left="540" w:firstLine="284"/>
        <w:jc w:val="right"/>
        <w:rPr>
          <w:rFonts w:ascii="Traditional Arabic" w:hAnsi="Traditional Arabic" w:cs="Traditional Arabic"/>
          <w:sz w:val="40"/>
          <w:szCs w:val="40"/>
          <w:lang w:eastAsia="id-ID"/>
        </w:rPr>
      </w:pPr>
      <w:r w:rsidRPr="00116F8B">
        <w:rPr>
          <w:rFonts w:ascii="Traditional Arabic" w:hAnsi="Traditional Arabic" w:cs="Traditional Arabic"/>
          <w:sz w:val="42"/>
          <w:szCs w:val="42"/>
          <w:rtl/>
          <w:lang w:eastAsia="id-ID"/>
        </w:rPr>
        <w:t>عَنْ عَبْد اللَّهِ بْنَ مَسْعُودٍ رضى الله عنه يَقُولُ قَالَ رَسُولُ اللَّهِ صلى الله عليه وسلم مَنْ قَرَأَ حَرْفًا مِنْ كِتَابِ اللَّهِ فَلَهُ بِهِ حَسَنَةٌ وَالْحَسَنَةُ بِعَشْرِ أَمْثَالِهَا لاَ أَقُولُ الم حرْفٌ وَلَكِنْ أَلِفٌ حَرْفٌ وَلاَمٌ حَرْفٌ وَمِيمٌ حَرْفٌ</w:t>
      </w:r>
    </w:p>
    <w:p w:rsidR="00521C2F" w:rsidRPr="00447698" w:rsidRDefault="00521C2F" w:rsidP="00521C2F">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Hadits di atas menjelaskan bahwa Allah S</w:t>
      </w:r>
      <w:r>
        <w:rPr>
          <w:rFonts w:ascii="Times New Roman" w:hAnsi="Times New Roman" w:cs="Times New Roman"/>
          <w:sz w:val="24"/>
          <w:szCs w:val="24"/>
        </w:rPr>
        <w:t>wt</w:t>
      </w:r>
      <w:r>
        <w:rPr>
          <w:rFonts w:ascii="Times New Roman" w:hAnsi="Times New Roman" w:cs="Times New Roman"/>
          <w:sz w:val="24"/>
          <w:szCs w:val="24"/>
          <w:lang w:val="id-ID"/>
        </w:rPr>
        <w:t xml:space="preserve"> akan memberikan pahala berlipat ganda bagi orang yang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Maksudnya, dalam amal ibadah selain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satu amal secara keseluruhan hanya dihitung sabagai satu amal. Tetapi amalan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tidak demikian, karena setiap membaca satu huruf dari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dihitung sebagai satu kebaikan. Bagi setiap kebaikan, Allah S</w:t>
      </w:r>
      <w:r>
        <w:rPr>
          <w:rFonts w:ascii="Times New Roman" w:hAnsi="Times New Roman" w:cs="Times New Roman"/>
          <w:sz w:val="24"/>
          <w:szCs w:val="24"/>
        </w:rPr>
        <w:t>wt</w:t>
      </w:r>
      <w:r>
        <w:rPr>
          <w:rFonts w:ascii="Times New Roman" w:hAnsi="Times New Roman" w:cs="Times New Roman"/>
          <w:sz w:val="24"/>
          <w:szCs w:val="24"/>
          <w:lang w:val="id-ID"/>
        </w:rPr>
        <w:t xml:space="preserve"> berjanji akan memberikansepuluh kali lipat pahala.</w:t>
      </w:r>
      <w:r>
        <w:rPr>
          <w:rStyle w:val="FootnoteReference"/>
          <w:rFonts w:ascii="Times New Roman" w:hAnsi="Times New Roman"/>
          <w:sz w:val="24"/>
          <w:szCs w:val="24"/>
          <w:lang w:val="id-ID"/>
        </w:rPr>
        <w:footnoteReference w:id="21"/>
      </w:r>
      <w:r>
        <w:rPr>
          <w:rFonts w:ascii="Times New Roman" w:hAnsi="Times New Roman" w:cs="Times New Roman"/>
          <w:sz w:val="24"/>
          <w:szCs w:val="24"/>
          <w:lang w:val="id-ID"/>
        </w:rPr>
        <w:t xml:space="preserve"> Rasulullah tidak menyatakan bahwa Alif Lam Mim itusatu huruf, akan tetapi Alif satu huruf, Lam satu huruf dan Mim satu huruf. Berarti Alif Lam Mim itu tiga huruf, maka apabila membaca Alif Lam Mim berarti Ia mendapat tiga kebaikan yang mana tiapa kebaikan dilipatgandakan menjadi sepuluh sehingga ia akan memperoleh kebaikan tiga puluh kali lipat.</w:t>
      </w:r>
    </w:p>
    <w:p w:rsidR="00521C2F" w:rsidRDefault="00521C2F" w:rsidP="00521C2F">
      <w:pPr>
        <w:pStyle w:val="ListParagraph"/>
        <w:numPr>
          <w:ilvl w:val="0"/>
          <w:numId w:val="2"/>
        </w:numPr>
        <w:spacing w:after="0" w:line="480" w:lineRule="auto"/>
        <w:ind w:left="720" w:hanging="45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Pentingnya Mempelajari </w:t>
      </w:r>
      <w:r w:rsidRPr="00172413">
        <w:rPr>
          <w:rFonts w:ascii="Times New Roman" w:hAnsi="Times New Roman" w:cs="Times New Roman"/>
          <w:b/>
          <w:bCs/>
          <w:sz w:val="24"/>
          <w:szCs w:val="24"/>
          <w:lang w:val="id-ID"/>
        </w:rPr>
        <w:t>Alquran</w:t>
      </w:r>
    </w:p>
    <w:p w:rsidR="00521C2F" w:rsidRDefault="00521C2F" w:rsidP="00521C2F">
      <w:pPr>
        <w:spacing w:after="0" w:line="480" w:lineRule="auto"/>
        <w:ind w:left="720" w:firstLine="720"/>
        <w:jc w:val="both"/>
        <w:rPr>
          <w:rFonts w:ascii="Times New Roman" w:hAnsi="Times New Roman" w:cs="Times New Roman"/>
          <w:sz w:val="24"/>
          <w:szCs w:val="24"/>
          <w:lang w:val="id-ID"/>
        </w:rPr>
      </w:pP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adalah sebaik-baik bacaan bagi orang mukmin, bahkan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inimenjadi ibadah.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harus dibaca dengan baik dan benar. Sebagaimana diterangkan dalam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surah Al-Muzammil ayat 4 yang berbunyi:</w:t>
      </w:r>
    </w:p>
    <w:p w:rsidR="00521C2F" w:rsidRPr="001F5448" w:rsidRDefault="00521C2F" w:rsidP="00521C2F">
      <w:pPr>
        <w:bidi/>
        <w:spacing w:after="0" w:line="240" w:lineRule="auto"/>
        <w:jc w:val="both"/>
        <w:rPr>
          <w:rFonts w:ascii="Traditional Arabic" w:hAnsi="Traditional Arabic" w:cs="Traditional Arabic"/>
          <w:sz w:val="34"/>
          <w:szCs w:val="34"/>
          <w:rtl/>
        </w:rPr>
      </w:pPr>
      <w:r w:rsidRPr="001F5448">
        <w:rPr>
          <w:rFonts w:ascii="Traditional Arabic" w:hAnsi="Traditional Arabic" w:cs="Traditional Arabic"/>
          <w:sz w:val="42"/>
          <w:szCs w:val="42"/>
          <w:rtl/>
        </w:rPr>
        <w:t xml:space="preserve">أَوۡ زِدۡ عَلَيۡهِ وَرَتِّلِ ٱلۡقُرۡءَانَ تَرۡتِيلًا </w:t>
      </w:r>
    </w:p>
    <w:p w:rsidR="00521C2F" w:rsidRDefault="00521C2F" w:rsidP="00521C2F">
      <w:pPr>
        <w:spacing w:after="0" w:line="480" w:lineRule="auto"/>
        <w:ind w:firstLine="567"/>
        <w:jc w:val="both"/>
        <w:rPr>
          <w:rFonts w:ascii="Times New Roman" w:hAnsi="Times New Roman" w:cs="Times New Roman"/>
          <w:sz w:val="24"/>
          <w:szCs w:val="24"/>
          <w:lang w:val="id-ID"/>
        </w:rPr>
      </w:pPr>
    </w:p>
    <w:p w:rsidR="00521C2F" w:rsidRDefault="00521C2F" w:rsidP="00521C2F">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M. Quraish Shihab, “Tartil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membacanya dengan perlahan-lahan dan sambil memperjelas huruf-huruf  berhenti dan memulai (Ibtida’) sehingga </w:t>
      </w:r>
      <w:r>
        <w:rPr>
          <w:rFonts w:ascii="Times New Roman" w:hAnsi="Times New Roman" w:cs="Times New Roman"/>
          <w:sz w:val="24"/>
          <w:szCs w:val="24"/>
          <w:lang w:val="id-ID"/>
        </w:rPr>
        <w:lastRenderedPageBreak/>
        <w:t>pembaca dan pendengarnya dapat memahami dan menghayati kandungan pesan-pesannya.”</w:t>
      </w:r>
      <w:r>
        <w:rPr>
          <w:rStyle w:val="FootnoteReference"/>
          <w:rFonts w:ascii="Times New Roman" w:hAnsi="Times New Roman"/>
          <w:sz w:val="24"/>
          <w:szCs w:val="24"/>
          <w:lang w:val="id-ID"/>
        </w:rPr>
        <w:footnoteReference w:id="22"/>
      </w:r>
      <w:r>
        <w:rPr>
          <w:rFonts w:ascii="Times New Roman" w:hAnsi="Times New Roman" w:cs="Times New Roman"/>
          <w:sz w:val="24"/>
          <w:szCs w:val="24"/>
          <w:lang w:val="id-ID"/>
        </w:rPr>
        <w:t xml:space="preserve"> Dengan demikian, berarti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tidak boleh dibaca dengan asal baca saja, tetapi harus dibaca menurut tata cara atau kaidah tajwid. Oleh sebab itu, sebagai orang Islam atau pembaca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sudah menjadi kewajiban untuk memperhatikan hukum ilmu tajwid secara benar terutama sekali disaat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w:t>
      </w:r>
    </w:p>
    <w:p w:rsidR="00521C2F" w:rsidRDefault="00521C2F" w:rsidP="00521C2F">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Hukum mempelajari tajwid sebagai disiplin ilmu adalah fardhu kifayah. Artinya, mempelajari ilmu tajwid secara mendalam tidak diharuskan bagi setiap orang, tetapi cukup diwakili oleh beberapa orang saja. Namun, jika dalam suatu kaum tidak ada seorangpun yang mempelajari ilmu tajwid, maka berdosalah kaum itu.</w:t>
      </w:r>
    </w:p>
    <w:p w:rsidR="00521C2F" w:rsidRPr="00AC4422" w:rsidRDefault="00521C2F" w:rsidP="005227A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Adapun hukum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dengan menggunakan aturan tajwid adalah fardhu ‘ain, karenanya apabila seseorang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dengan tidak menggunakan ilmu tajwid, maka hukumnya berdosa.</w:t>
      </w:r>
      <w:r>
        <w:rPr>
          <w:rStyle w:val="FootnoteReference"/>
          <w:rFonts w:ascii="Times New Roman" w:hAnsi="Times New Roman"/>
          <w:sz w:val="24"/>
          <w:szCs w:val="24"/>
          <w:lang w:val="id-ID"/>
        </w:rPr>
        <w:footnoteReference w:id="23"/>
      </w:r>
      <w:r>
        <w:rPr>
          <w:rFonts w:ascii="Times New Roman" w:hAnsi="Times New Roman" w:cs="Times New Roman"/>
          <w:sz w:val="24"/>
          <w:szCs w:val="24"/>
          <w:lang w:val="id-ID"/>
        </w:rPr>
        <w:t xml:space="preserve"> Maksudnya fardhu ‘ain di sini ialah setiap orang Islam wajib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sesuai dengan ketentuan dan kaidah tajwid. Kemudian sekarang ini, terjadi perubahan perubahan fatwa mengenai hukum mempelajari tajwid sebagai disiplin ilmu dan hukum membaca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dengan menggunakan aturan tajwid adalah fardhu ‘ain. Oleh sebab itu, maka umat Islam dituntut untuk belajar dan mengajarkan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sesuai hadits Nabi Muhammad S</w:t>
      </w:r>
      <w:r>
        <w:rPr>
          <w:rFonts w:ascii="Times New Roman" w:hAnsi="Times New Roman" w:cs="Times New Roman"/>
          <w:sz w:val="24"/>
          <w:szCs w:val="24"/>
        </w:rPr>
        <w:t>aw</w:t>
      </w:r>
    </w:p>
    <w:p w:rsidR="00521C2F" w:rsidRPr="00116F8B" w:rsidRDefault="00521C2F" w:rsidP="00521C2F">
      <w:pPr>
        <w:autoSpaceDE w:val="0"/>
        <w:autoSpaceDN w:val="0"/>
        <w:bidi/>
        <w:adjustRightInd w:val="0"/>
        <w:spacing w:after="0" w:line="240" w:lineRule="auto"/>
        <w:rPr>
          <w:rFonts w:ascii="Traditional Arabic" w:hAnsi="Traditional Arabic" w:cs="Traditional Arabic"/>
          <w:b/>
          <w:sz w:val="42"/>
          <w:szCs w:val="42"/>
          <w:lang w:val="id-ID" w:eastAsia="id-ID"/>
        </w:rPr>
      </w:pPr>
      <w:r w:rsidRPr="00116F8B">
        <w:rPr>
          <w:rFonts w:ascii="Traditional Arabic" w:hAnsi="Traditional Arabic" w:cs="Traditional Arabic"/>
          <w:b/>
          <w:sz w:val="42"/>
          <w:szCs w:val="42"/>
          <w:rtl/>
          <w:lang w:eastAsia="id-ID"/>
        </w:rPr>
        <w:t xml:space="preserve">عَنْ عُثْمَانَ عَنِ النَّبِىِّ صلى الله عليه وسلم قَالَ خَيْرُكُمْ مَنْ تَعَلَّمَ الْقُرْآنَ وَعَلَّمَهُ </w:t>
      </w:r>
      <w:r w:rsidRPr="00116F8B">
        <w:rPr>
          <w:rStyle w:val="FootnoteReference"/>
          <w:rFonts w:ascii="Traditional Arabic" w:hAnsi="Traditional Arabic" w:cs="Traditional Arabic"/>
          <w:sz w:val="24"/>
          <w:szCs w:val="24"/>
          <w:lang w:val="id-ID"/>
        </w:rPr>
        <w:footnoteReference w:id="24"/>
      </w:r>
    </w:p>
    <w:p w:rsidR="00521C2F" w:rsidRPr="00D55544" w:rsidRDefault="00521C2F" w:rsidP="00521C2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Dengan demikian, belajar membaca </w:t>
      </w:r>
      <w:r>
        <w:rPr>
          <w:rFonts w:ascii="Times New Roman" w:hAnsi="Times New Roman" w:cs="Times New Roman"/>
          <w:sz w:val="24"/>
          <w:szCs w:val="24"/>
        </w:rPr>
        <w:t>Alquran</w:t>
      </w:r>
      <w:r>
        <w:rPr>
          <w:rFonts w:ascii="Times New Roman" w:hAnsi="Times New Roman" w:cs="Times New Roman"/>
          <w:sz w:val="24"/>
          <w:szCs w:val="24"/>
          <w:lang w:val="id-ID"/>
        </w:rPr>
        <w:t xml:space="preserve"> itu merupakan kewajiban yang utama bagi setiap mukmin, begitu juga mengajarkannya. Mempelajari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dengan baik hendaknya sudah merata dilaksanakan, sehingga tidak ada lagi orang yang buta huruf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dikalangan masyarakat Islam.</w:t>
      </w:r>
    </w:p>
    <w:p w:rsidR="00521C2F" w:rsidRDefault="00521C2F" w:rsidP="00521C2F">
      <w:pPr>
        <w:pStyle w:val="ListParagraph"/>
        <w:numPr>
          <w:ilvl w:val="0"/>
          <w:numId w:val="2"/>
        </w:numPr>
        <w:spacing w:after="0" w:line="480" w:lineRule="auto"/>
        <w:ind w:left="54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Aspek-aspek Dalam Keterampilan Membaca </w:t>
      </w:r>
      <w:r w:rsidRPr="00924FF4">
        <w:rPr>
          <w:rFonts w:ascii="Times New Roman" w:hAnsi="Times New Roman" w:cs="Times New Roman"/>
          <w:b/>
          <w:bCs/>
          <w:sz w:val="24"/>
          <w:szCs w:val="24"/>
          <w:lang w:val="id-ID"/>
        </w:rPr>
        <w:t>Alquran</w:t>
      </w:r>
    </w:p>
    <w:p w:rsidR="00521C2F" w:rsidRDefault="00521C2F" w:rsidP="00521C2F">
      <w:pPr>
        <w:spacing w:after="0" w:line="480" w:lineRule="auto"/>
        <w:ind w:left="5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Membaca bukanlah keterampilan yang berdiri sendiri, tanpa ada hubungan dengan tiga keterampilan berbahasa lainnya yaitu: menyimak, berbicara dan menulis, tetapi sesungguhnya keterampilan membaca ini sangat berhubungan dengan keterampilan bahasa lainnya. Karena tidak semua petunjuk tentang membaca yang baik dapat dipahami sendiri. Kadang-kadang memerlukan penjelasan dan tukar menukar pendapat dengan orang yang lebih mengerti.</w:t>
      </w:r>
    </w:p>
    <w:p w:rsidR="00521C2F" w:rsidRDefault="00521C2F" w:rsidP="00521C2F">
      <w:pPr>
        <w:spacing w:after="0" w:line="480" w:lineRule="auto"/>
        <w:ind w:left="5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Terlepas dari hubungan membaca dengan tiga keterampilan berbahasa lainnya, membaca merupakan suatu keterampilan yang kompleks yang melibatkan serangkaian yang lebih kecil dari yang lainnya tersebut.</w:t>
      </w:r>
    </w:p>
    <w:p w:rsidR="00521C2F" w:rsidRDefault="00521C2F" w:rsidP="00521C2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Ada dua aspek penting yang terdapat dalam membaca, yaitu:</w:t>
      </w:r>
    </w:p>
    <w:p w:rsidR="00521C2F" w:rsidRDefault="00521C2F" w:rsidP="00521C2F">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Keterampilan yang bersifat mekanis yang dapat dianggap berada pada urutan yang lebih rendah. Aspek ini mencakup</w:t>
      </w:r>
    </w:p>
    <w:p w:rsidR="00521C2F" w:rsidRDefault="00521C2F" w:rsidP="00521C2F">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Pengenalan bentuk huruf</w:t>
      </w:r>
    </w:p>
    <w:p w:rsidR="00521C2F" w:rsidRDefault="00521C2F" w:rsidP="00521C2F">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Pengenalan unsur-unsur linguistik</w:t>
      </w:r>
    </w:p>
    <w:p w:rsidR="00521C2F" w:rsidRDefault="00521C2F" w:rsidP="00521C2F">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Pengenalan hubungan dan korespondensi pola ejaan dan bunyi</w:t>
      </w:r>
    </w:p>
    <w:p w:rsidR="00521C2F" w:rsidRDefault="00521C2F" w:rsidP="00521C2F">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Keterampilan yang bersifat pemahaman yang dapat dianggap berada diurutan yang lebih tinggi. Aspek ini mencakup:</w:t>
      </w:r>
    </w:p>
    <w:p w:rsidR="00521C2F" w:rsidRDefault="00521C2F" w:rsidP="00521C2F">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Memahami peng</w:t>
      </w:r>
      <w:r>
        <w:rPr>
          <w:rFonts w:ascii="Times New Roman" w:hAnsi="Times New Roman" w:cs="Times New Roman"/>
          <w:sz w:val="24"/>
          <w:szCs w:val="24"/>
        </w:rPr>
        <w:t>e</w:t>
      </w:r>
      <w:r>
        <w:rPr>
          <w:rFonts w:ascii="Times New Roman" w:hAnsi="Times New Roman" w:cs="Times New Roman"/>
          <w:sz w:val="24"/>
          <w:szCs w:val="24"/>
          <w:lang w:val="id-ID"/>
        </w:rPr>
        <w:t>rtian sederhana (leksikel, gramatikal, retorikal)</w:t>
      </w:r>
    </w:p>
    <w:p w:rsidR="00521C2F" w:rsidRDefault="00521C2F" w:rsidP="00521C2F">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Memahami signifikansi atau maksa (tujuan pengarang, relevansi atau keadaaan kebudayaan reaksi pembaca)</w:t>
      </w:r>
    </w:p>
    <w:p w:rsidR="00521C2F" w:rsidRDefault="00521C2F" w:rsidP="00521C2F">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atau penilaian (isi, bentuk)</w:t>
      </w:r>
    </w:p>
    <w:p w:rsidR="00521C2F" w:rsidRDefault="00521C2F" w:rsidP="00521C2F">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Kecepatan membaca dan fleksibel, yang mudah disesuaikan dengan keadaan.</w:t>
      </w:r>
      <w:r>
        <w:rPr>
          <w:rStyle w:val="FootnoteReference"/>
          <w:rFonts w:ascii="Times New Roman" w:hAnsi="Times New Roman"/>
          <w:sz w:val="24"/>
          <w:szCs w:val="24"/>
          <w:lang w:val="id-ID"/>
        </w:rPr>
        <w:footnoteReference w:id="25"/>
      </w:r>
    </w:p>
    <w:p w:rsidR="00521C2F" w:rsidRDefault="00521C2F" w:rsidP="00521C2F">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Huruf hijaiyah merupakan huruf-huruf yang ada dalam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sehingga pengenalan huruf hijaiyah merupakan suatu keharusan. Karena seseorang tidak mungkin dapat membaca ayat-ayat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jika tidak mengenal huruf hijaiyah. Ayat suci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yang mula-mula diturunkan kepada Rasulullah </w:t>
      </w:r>
      <w:r>
        <w:rPr>
          <w:rFonts w:ascii="Times New Roman" w:hAnsi="Times New Roman" w:cs="Times New Roman"/>
          <w:sz w:val="24"/>
          <w:szCs w:val="24"/>
        </w:rPr>
        <w:t>Saw</w:t>
      </w:r>
      <w:r>
        <w:rPr>
          <w:rFonts w:ascii="Times New Roman" w:hAnsi="Times New Roman" w:cs="Times New Roman"/>
          <w:sz w:val="24"/>
          <w:szCs w:val="24"/>
          <w:lang w:val="id-ID"/>
        </w:rPr>
        <w:t>, adalah surah al-‘Alaq ayat 1-5. Ayat itu berisi perintah dan sekaligus mengisyaratkan urgensi membaca.</w:t>
      </w:r>
    </w:p>
    <w:p w:rsidR="00521C2F" w:rsidRDefault="00521C2F" w:rsidP="00521C2F">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Kata “iqra” yang berarti “bacalah” diulang dua kali dengan maksud dan tujuan tertentu. Kata “iqra” adalah perintah untuk membaca dan menggali ilmu pengetahuan. Dengan membaca seseorang dapat memperolah dan menambah ilmu pengetahuan.</w:t>
      </w:r>
    </w:p>
    <w:p w:rsidR="00521C2F" w:rsidRPr="00D55544" w:rsidRDefault="00521C2F" w:rsidP="00521C2F">
      <w:pPr>
        <w:spacing w:after="0" w:line="480" w:lineRule="auto"/>
        <w:ind w:left="567" w:firstLine="720"/>
        <w:jc w:val="both"/>
        <w:rPr>
          <w:rFonts w:ascii="Times New Roman" w:hAnsi="Times New Roman" w:cs="Times New Roman"/>
          <w:sz w:val="24"/>
          <w:szCs w:val="24"/>
        </w:rPr>
      </w:pP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dan hadits merupakan bacaan yang berbahasa Arab. Maka dengan menggunakan bahasa Arab, manusia disuruh berpikir untuk mengetahui pengertian dan isi yang terkandung di dalamnya dengan jalan belajar membaca dan memahami bahasa yang digunakan oleh keduanya.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dipandang sebagai kitab yang tidak ada tandingannya (mu’jizat). Oleh karena itu, </w:t>
      </w:r>
      <w:r w:rsidRPr="00172413">
        <w:rPr>
          <w:rFonts w:ascii="Times New Roman" w:hAnsi="Times New Roman" w:cs="Times New Roman"/>
          <w:sz w:val="24"/>
          <w:szCs w:val="24"/>
          <w:lang w:val="id-ID"/>
        </w:rPr>
        <w:t>Alquran</w:t>
      </w:r>
      <w:r>
        <w:rPr>
          <w:rFonts w:ascii="Times New Roman" w:hAnsi="Times New Roman" w:cs="Times New Roman"/>
          <w:sz w:val="24"/>
          <w:szCs w:val="24"/>
          <w:lang w:val="id-ID"/>
        </w:rPr>
        <w:t xml:space="preserve"> wajib dibaca dan dipahami sesuai dengan maknanya.</w:t>
      </w:r>
    </w:p>
    <w:p w:rsidR="00521C2F" w:rsidRDefault="00521C2F" w:rsidP="00521C2F">
      <w:pPr>
        <w:pStyle w:val="NoSpacing"/>
        <w:numPr>
          <w:ilvl w:val="0"/>
          <w:numId w:val="2"/>
        </w:numPr>
        <w:spacing w:line="480" w:lineRule="auto"/>
        <w:ind w:left="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Metode Pe</w:t>
      </w:r>
      <w:r w:rsidRPr="00E657A3">
        <w:rPr>
          <w:rFonts w:ascii="Times New Roman" w:hAnsi="Times New Roman" w:cs="Times New Roman"/>
          <w:b/>
          <w:bCs/>
          <w:sz w:val="24"/>
          <w:szCs w:val="24"/>
          <w:lang w:val="en-US"/>
        </w:rPr>
        <w:t xml:space="preserve">ndidikan </w:t>
      </w:r>
      <w:r>
        <w:rPr>
          <w:rFonts w:ascii="Times New Roman" w:hAnsi="Times New Roman" w:cs="Times New Roman"/>
          <w:b/>
          <w:bCs/>
          <w:sz w:val="24"/>
          <w:szCs w:val="24"/>
          <w:lang w:val="en-US"/>
        </w:rPr>
        <w:t>Alquran d</w:t>
      </w:r>
      <w:r w:rsidRPr="00E657A3">
        <w:rPr>
          <w:rFonts w:ascii="Times New Roman" w:hAnsi="Times New Roman" w:cs="Times New Roman"/>
          <w:b/>
          <w:bCs/>
          <w:sz w:val="24"/>
          <w:szCs w:val="24"/>
          <w:lang w:val="en-US"/>
        </w:rPr>
        <w:t>alam Keluarga</w:t>
      </w:r>
    </w:p>
    <w:p w:rsidR="00521C2F" w:rsidRPr="005638CF" w:rsidRDefault="00521C2F" w:rsidP="00521C2F">
      <w:pPr>
        <w:pStyle w:val="NoSpacing"/>
        <w:spacing w:line="480" w:lineRule="auto"/>
        <w:ind w:left="5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w:t>
      </w:r>
      <w:r w:rsidRPr="005638CF">
        <w:rPr>
          <w:rFonts w:ascii="Times New Roman" w:hAnsi="Times New Roman" w:cs="Times New Roman"/>
          <w:sz w:val="24"/>
          <w:szCs w:val="24"/>
          <w:lang w:val="en-US"/>
        </w:rPr>
        <w:t xml:space="preserve"> metode </w:t>
      </w:r>
      <w:r>
        <w:rPr>
          <w:rFonts w:ascii="Times New Roman" w:hAnsi="Times New Roman" w:cs="Times New Roman"/>
          <w:sz w:val="24"/>
          <w:szCs w:val="24"/>
          <w:lang w:val="en-US"/>
        </w:rPr>
        <w:t>pendidikan Alquran dalam keluarga, orangtua dan para pendidik ingin menghendaki anak-anaknya menjadi lebih baik.Agar semua itu dapat tercapai dan mendapatkan hasil yang maksimal maka sudah menjadi hukum alam orangtua dan pendidik terlebih dahulu yang bersikap baik untuk anak-anaknya.</w:t>
      </w:r>
      <w:proofErr w:type="gramEnd"/>
      <w:r>
        <w:rPr>
          <w:rFonts w:ascii="Times New Roman" w:hAnsi="Times New Roman" w:cs="Times New Roman"/>
          <w:sz w:val="24"/>
          <w:szCs w:val="24"/>
          <w:lang w:val="en-US"/>
        </w:rPr>
        <w:t xml:space="preserve"> Mereka harus menanamkan nilai-nilai keagamaan yang bagus di dalam keluarga, sehingga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 contoh yang bagus untuk ditiru oleh anaknya.</w:t>
      </w:r>
      <w:r>
        <w:rPr>
          <w:rStyle w:val="FootnoteReference"/>
          <w:rFonts w:ascii="Times New Roman" w:hAnsi="Times New Roman"/>
          <w:sz w:val="24"/>
          <w:szCs w:val="24"/>
          <w:lang w:val="en-US"/>
        </w:rPr>
        <w:footnoteReference w:id="26"/>
      </w:r>
    </w:p>
    <w:p w:rsidR="00521C2F" w:rsidRDefault="00521C2F" w:rsidP="00521C2F">
      <w:pPr>
        <w:pStyle w:val="NoSpacing"/>
        <w:spacing w:line="480" w:lineRule="auto"/>
        <w:ind w:left="540" w:firstLine="720"/>
        <w:jc w:val="both"/>
        <w:rPr>
          <w:rFonts w:ascii="Times New Roman" w:hAnsi="Times New Roman" w:cs="Times New Roman"/>
          <w:sz w:val="24"/>
          <w:szCs w:val="24"/>
          <w:lang w:val="en-US"/>
        </w:rPr>
      </w:pPr>
      <w:r w:rsidRPr="00577A0D">
        <w:rPr>
          <w:rFonts w:ascii="Times New Roman" w:hAnsi="Times New Roman" w:cs="Times New Roman"/>
          <w:sz w:val="24"/>
          <w:szCs w:val="24"/>
          <w:lang w:val="en-US"/>
        </w:rPr>
        <w:t xml:space="preserve">Salah satu </w:t>
      </w:r>
      <w:r>
        <w:rPr>
          <w:rFonts w:ascii="Times New Roman" w:hAnsi="Times New Roman" w:cs="Times New Roman"/>
          <w:sz w:val="24"/>
          <w:szCs w:val="24"/>
          <w:lang w:val="en-US"/>
        </w:rPr>
        <w:t xml:space="preserve">tanggung jawab besar pendidik terhadap pendidikan anak, adalah membinanya dengan baik yang berkenaan dengan keimanan, moral, mental, jasmani maupun rohani.Bahwa tanggung jawab tersebut merupakan tanggung jawab yang paling </w:t>
      </w:r>
      <w:r>
        <w:rPr>
          <w:rFonts w:ascii="Times New Roman" w:hAnsi="Times New Roman" w:cs="Times New Roman"/>
          <w:sz w:val="24"/>
          <w:szCs w:val="24"/>
          <w:lang w:val="en-US"/>
        </w:rPr>
        <w:lastRenderedPageBreak/>
        <w:t xml:space="preserve">besar dalam bidang pendidikan anak.Betapa banyak orangtua merasa senang, para pendidik dan pengasuh merasa gembira, ketika memetik daripada hasil upaya mereka. Pendidik yang baik, tentu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terus mencari berbagai metode yang lebih efektif, agar pendidikan yang diberikan itu dapat berpengaruh terhadap anak. Adapun metode-metode pendidikan yang mampu bepengaruh terhadap anak menurut </w:t>
      </w:r>
      <w:r w:rsidRPr="00591B88">
        <w:rPr>
          <w:rFonts w:ascii="Times New Roman" w:hAnsi="Times New Roman" w:cs="Times New Roman"/>
          <w:sz w:val="24"/>
          <w:szCs w:val="24"/>
          <w:lang w:val="en-US"/>
        </w:rPr>
        <w:t>Abdullah Nashih Ulwan</w:t>
      </w:r>
      <w:r>
        <w:rPr>
          <w:rFonts w:ascii="Times New Roman" w:hAnsi="Times New Roman" w:cs="Times New Roman"/>
          <w:sz w:val="24"/>
          <w:szCs w:val="24"/>
          <w:lang w:val="en-US"/>
        </w:rPr>
        <w:t xml:space="preserve">dalam bukunya </w:t>
      </w:r>
      <w:r w:rsidRPr="00591B88">
        <w:rPr>
          <w:rFonts w:ascii="Times New Roman" w:hAnsi="Times New Roman" w:cs="Times New Roman"/>
          <w:i/>
          <w:iCs/>
          <w:sz w:val="24"/>
          <w:szCs w:val="24"/>
          <w:lang w:val="en-US"/>
        </w:rPr>
        <w:t xml:space="preserve">tarbiyatul aulad fil </w:t>
      </w:r>
      <w:r>
        <w:rPr>
          <w:rFonts w:ascii="Times New Roman" w:hAnsi="Times New Roman" w:cs="Times New Roman"/>
          <w:i/>
          <w:iCs/>
          <w:sz w:val="24"/>
          <w:szCs w:val="24"/>
          <w:lang w:val="en-US"/>
        </w:rPr>
        <w:t>Islam</w:t>
      </w:r>
      <w:r w:rsidRPr="00591B88">
        <w:rPr>
          <w:rFonts w:ascii="Times New Roman" w:hAnsi="Times New Roman" w:cs="Times New Roman"/>
          <w:i/>
          <w:iCs/>
          <w:sz w:val="24"/>
          <w:szCs w:val="24"/>
          <w:lang w:val="en-US"/>
        </w:rPr>
        <w:t xml:space="preserve"> (pendidikan anak dalam </w:t>
      </w:r>
      <w:r>
        <w:rPr>
          <w:rFonts w:ascii="Times New Roman" w:hAnsi="Times New Roman" w:cs="Times New Roman"/>
          <w:i/>
          <w:iCs/>
          <w:sz w:val="24"/>
          <w:szCs w:val="24"/>
          <w:lang w:val="en-US"/>
        </w:rPr>
        <w:t>Islam</w:t>
      </w:r>
      <w:proofErr w:type="gramStart"/>
      <w:r w:rsidRPr="00591B88">
        <w:rPr>
          <w:rFonts w:ascii="Times New Roman" w:hAnsi="Times New Roman" w:cs="Times New Roman"/>
          <w:i/>
          <w:iCs/>
          <w:sz w:val="24"/>
          <w:szCs w:val="24"/>
          <w:lang w:val="en-US"/>
        </w:rPr>
        <w:t>)</w:t>
      </w:r>
      <w:r>
        <w:rPr>
          <w:rFonts w:ascii="Times New Roman" w:hAnsi="Times New Roman" w:cs="Times New Roman"/>
          <w:sz w:val="24"/>
          <w:szCs w:val="24"/>
          <w:lang w:val="en-US"/>
        </w:rPr>
        <w:t>adalah</w:t>
      </w:r>
      <w:proofErr w:type="gramEnd"/>
      <w:r>
        <w:rPr>
          <w:rFonts w:ascii="Times New Roman" w:hAnsi="Times New Roman" w:cs="Times New Roman"/>
          <w:sz w:val="24"/>
          <w:szCs w:val="24"/>
          <w:lang w:val="en-US"/>
        </w:rPr>
        <w:t xml:space="preserve"> sebagai berikut.</w:t>
      </w:r>
      <w:r>
        <w:rPr>
          <w:rStyle w:val="FootnoteReference"/>
          <w:rFonts w:ascii="Times New Roman" w:hAnsi="Times New Roman"/>
          <w:sz w:val="24"/>
          <w:szCs w:val="24"/>
          <w:lang w:val="en-US"/>
        </w:rPr>
        <w:footnoteReference w:id="27"/>
      </w:r>
    </w:p>
    <w:p w:rsidR="00521C2F" w:rsidRPr="002A09AD" w:rsidRDefault="00521C2F" w:rsidP="00521C2F">
      <w:pPr>
        <w:pStyle w:val="NoSpacing"/>
        <w:numPr>
          <w:ilvl w:val="0"/>
          <w:numId w:val="9"/>
        </w:numPr>
        <w:spacing w:line="480" w:lineRule="auto"/>
        <w:ind w:left="810" w:hanging="27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Motivasi</w:t>
      </w:r>
    </w:p>
    <w:p w:rsidR="00521C2F" w:rsidRDefault="00521C2F" w:rsidP="00521C2F">
      <w:pPr>
        <w:pStyle w:val="NoSpacing"/>
        <w:spacing w:line="480" w:lineRule="auto"/>
        <w:ind w:left="810"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Kamus Besar Bahasa Indonesia (KBBI) motivasi adalah dorongan yang </w:t>
      </w:r>
      <w:proofErr w:type="gramStart"/>
      <w:r>
        <w:rPr>
          <w:rFonts w:ascii="Times New Roman" w:hAnsi="Times New Roman" w:cs="Times New Roman"/>
          <w:sz w:val="24"/>
          <w:szCs w:val="24"/>
          <w:lang w:val="en-US"/>
        </w:rPr>
        <w:t>timbul  pada</w:t>
      </w:r>
      <w:proofErr w:type="gramEnd"/>
      <w:r>
        <w:rPr>
          <w:rFonts w:ascii="Times New Roman" w:hAnsi="Times New Roman" w:cs="Times New Roman"/>
          <w:sz w:val="24"/>
          <w:szCs w:val="24"/>
          <w:lang w:val="en-US"/>
        </w:rPr>
        <w:t xml:space="preserve"> diri seseorang secara sadar atau tidak sadar untuk melakukan suatu tindakan dengan tujuan tertentu. </w:t>
      </w:r>
      <w:proofErr w:type="gramStart"/>
      <w:r>
        <w:rPr>
          <w:rFonts w:ascii="Times New Roman" w:hAnsi="Times New Roman" w:cs="Times New Roman"/>
          <w:sz w:val="24"/>
          <w:szCs w:val="24"/>
          <w:lang w:val="en-US"/>
        </w:rPr>
        <w:t>Menurut sedarmayanti motivasi merupakan kekuatan yang mendorong seseorang untuk melakukan tindakan.</w:t>
      </w:r>
      <w:proofErr w:type="gramEnd"/>
    </w:p>
    <w:p w:rsidR="00521C2F" w:rsidRDefault="00521C2F" w:rsidP="00521C2F">
      <w:pPr>
        <w:pStyle w:val="NoSpacing"/>
        <w:spacing w:line="480" w:lineRule="auto"/>
        <w:ind w:left="7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pendapat diatas tersebut, sebagai orangtua dalam mendidik dan membimbing serta mengarahkan anak.</w:t>
      </w:r>
      <w:proofErr w:type="gramEnd"/>
      <w:r>
        <w:rPr>
          <w:rFonts w:ascii="Times New Roman" w:hAnsi="Times New Roman" w:cs="Times New Roman"/>
          <w:sz w:val="24"/>
          <w:szCs w:val="24"/>
          <w:lang w:val="en-US"/>
        </w:rPr>
        <w:t xml:space="preserve"> Mulai dari bayi, remaja, sampai dewasa dalam memberikan motivasi baik dari perkataan tentu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berpengaruh kepada anaknya. Dengan cara </w:t>
      </w:r>
      <w:proofErr w:type="gramStart"/>
      <w:r>
        <w:rPr>
          <w:rFonts w:ascii="Times New Roman" w:hAnsi="Times New Roman" w:cs="Times New Roman"/>
          <w:sz w:val="24"/>
          <w:szCs w:val="24"/>
          <w:lang w:val="en-US"/>
        </w:rPr>
        <w:t>motivasi  yang</w:t>
      </w:r>
      <w:proofErr w:type="gramEnd"/>
      <w:r>
        <w:rPr>
          <w:rFonts w:ascii="Times New Roman" w:hAnsi="Times New Roman" w:cs="Times New Roman"/>
          <w:sz w:val="24"/>
          <w:szCs w:val="24"/>
          <w:lang w:val="en-US"/>
        </w:rPr>
        <w:t xml:space="preserve"> diberikan oleh orangtuanya itu sendiri secara langsung, baik dalam kita sadari atau tidak tentu akan berdampak positif yang menjadi pengaruh buat anak-anaknya, artinya orangtua memberikan contoh, dalam hal penghargaan dalam bentuk pujan.</w:t>
      </w:r>
    </w:p>
    <w:p w:rsidR="00521C2F" w:rsidRDefault="00521C2F" w:rsidP="00521C2F">
      <w:pPr>
        <w:pStyle w:val="NoSpacing"/>
        <w:numPr>
          <w:ilvl w:val="0"/>
          <w:numId w:val="9"/>
        </w:numPr>
        <w:spacing w:line="480" w:lineRule="auto"/>
        <w:ind w:left="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Guru Private</w:t>
      </w:r>
    </w:p>
    <w:p w:rsidR="00521C2F" w:rsidRDefault="00521C2F" w:rsidP="00521C2F">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privatepeajaran</w:t>
      </w:r>
      <w:proofErr w:type="gramEnd"/>
      <w:r>
        <w:rPr>
          <w:rFonts w:ascii="Times New Roman" w:hAnsi="Times New Roman" w:cs="Times New Roman"/>
          <w:sz w:val="24"/>
          <w:szCs w:val="24"/>
          <w:lang w:val="en-US"/>
        </w:rPr>
        <w:t xml:space="preserve"> yang dilakukan guru diluar jam sekolah.</w:t>
      </w:r>
    </w:p>
    <w:p w:rsidR="00521C2F" w:rsidRDefault="00521C2F" w:rsidP="00521C2F">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Ini tidak ada yang dapat menyangkal, bahwa anak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tumbuh dengan dasar iman yang benar. Menghiasi diri dengan etika Islam bahkan sampai pada puncak nilai-nilai </w:t>
      </w:r>
      <w:r>
        <w:rPr>
          <w:rFonts w:ascii="Times New Roman" w:hAnsi="Times New Roman" w:cs="Times New Roman"/>
          <w:sz w:val="24"/>
          <w:szCs w:val="24"/>
          <w:lang w:val="en-US"/>
        </w:rPr>
        <w:lastRenderedPageBreak/>
        <w:t xml:space="preserve">spiritual yang tinggi dan berkepribadian yang utama, jika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hidup dengan dibekali dua faktor pendidikan Islam yang utama dan lingkunagn yang baik.</w:t>
      </w:r>
      <w:r>
        <w:rPr>
          <w:rStyle w:val="FootnoteReference"/>
          <w:rFonts w:ascii="Times New Roman" w:hAnsi="Times New Roman"/>
          <w:sz w:val="24"/>
          <w:szCs w:val="24"/>
          <w:lang w:val="en-US"/>
        </w:rPr>
        <w:footnoteReference w:id="28"/>
      </w:r>
    </w:p>
    <w:p w:rsidR="00521C2F" w:rsidRDefault="00521C2F" w:rsidP="00521C2F">
      <w:pPr>
        <w:pStyle w:val="NoSpacing"/>
        <w:spacing w:line="480" w:lineRule="auto"/>
        <w:ind w:left="7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pendapat diatas tampaklah, bahwa peranan orangtua terhadap anaknya adalah membiasakan kepada anaknya untuk terus melakukan perbuatan serta ucapan yang terpuji bagi pertumbuhan dan perkembangan anaknya dalam melakukan tauhid yang murni, bagi budi pekerti yang mulia, rohani yang mulia dan etika Agama yang lurus.</w:t>
      </w:r>
      <w:proofErr w:type="gramEnd"/>
    </w:p>
    <w:p w:rsidR="00521C2F" w:rsidRDefault="00521C2F" w:rsidP="00521C2F">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Demikianlah, bahwa setiap kebaikan yang sudah menjadi kebiasaan dilakukan oleh orangtua terhadap anak-anaknya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memberikan pengaruh terhadap anak atau yang lainnya. </w:t>
      </w:r>
      <w:proofErr w:type="gramStart"/>
      <w:r>
        <w:rPr>
          <w:rFonts w:ascii="Times New Roman" w:hAnsi="Times New Roman" w:cs="Times New Roman"/>
          <w:sz w:val="24"/>
          <w:szCs w:val="24"/>
          <w:lang w:val="en-US"/>
        </w:rPr>
        <w:t>Apalagi ini dalam lingkungan keluarga atau bisa juga dengan orang-orang terdekatnya seperti, ayah, ibu, kaka, adik dan seterusnya.</w:t>
      </w:r>
      <w:proofErr w:type="gramEnd"/>
      <w:r>
        <w:rPr>
          <w:rFonts w:ascii="Times New Roman" w:hAnsi="Times New Roman" w:cs="Times New Roman"/>
          <w:sz w:val="24"/>
          <w:szCs w:val="24"/>
          <w:lang w:val="en-US"/>
        </w:rPr>
        <w:t xml:space="preserve"> Ketika sang ayah menjadi seorang qari yang sering setiap harinya selalu membaca Alquran, demikian juga ibunya sebagai seorang qariah, tentu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berpengaruh terhadap anak-anaknya. Oleh karena itu, pendidikan dengan adat kebiasaan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 salah metode untuk mendidik anak-anak menjadi generasi yang Qur’ani.</w:t>
      </w:r>
      <w:r>
        <w:rPr>
          <w:rStyle w:val="FootnoteReference"/>
          <w:rFonts w:ascii="Times New Roman" w:hAnsi="Times New Roman"/>
          <w:sz w:val="24"/>
          <w:szCs w:val="24"/>
          <w:lang w:val="en-US"/>
        </w:rPr>
        <w:footnoteReference w:id="29"/>
      </w:r>
    </w:p>
    <w:p w:rsidR="00521C2F" w:rsidRDefault="00521C2F" w:rsidP="00521C2F">
      <w:pPr>
        <w:pStyle w:val="NoSpacing"/>
        <w:spacing w:line="480" w:lineRule="auto"/>
        <w:ind w:left="720" w:firstLine="720"/>
        <w:jc w:val="both"/>
        <w:rPr>
          <w:rFonts w:ascii="Times New Roman" w:hAnsi="Times New Roman" w:cs="Times New Roman"/>
          <w:sz w:val="24"/>
          <w:szCs w:val="24"/>
          <w:lang w:val="en-US"/>
        </w:rPr>
      </w:pPr>
    </w:p>
    <w:p w:rsidR="00521C2F" w:rsidRDefault="00521C2F" w:rsidP="00521C2F">
      <w:pPr>
        <w:pStyle w:val="NoSpacing"/>
        <w:spacing w:line="480" w:lineRule="auto"/>
        <w:ind w:left="720" w:firstLine="720"/>
        <w:jc w:val="both"/>
        <w:rPr>
          <w:rFonts w:ascii="Times New Roman" w:hAnsi="Times New Roman" w:cs="Times New Roman"/>
          <w:sz w:val="24"/>
          <w:szCs w:val="24"/>
          <w:lang w:val="en-US"/>
        </w:rPr>
      </w:pPr>
    </w:p>
    <w:p w:rsidR="00521C2F" w:rsidRDefault="00521C2F" w:rsidP="00521C2F">
      <w:pPr>
        <w:pStyle w:val="NoSpacing"/>
        <w:numPr>
          <w:ilvl w:val="0"/>
          <w:numId w:val="9"/>
        </w:numPr>
        <w:spacing w:line="480" w:lineRule="auto"/>
        <w:ind w:left="720" w:hanging="27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Nasehat</w:t>
      </w:r>
    </w:p>
    <w:p w:rsidR="00521C2F" w:rsidRDefault="00521C2F" w:rsidP="00521C2F">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metode yang tidak kalah pentingnya dalam duni pendidikan anak dalam Islam, adalah pendidikan dengan nasehat yang selalu diberikan kepada anak-anaknya.Sebab pembentukan keimanan, mempersiapkan moral, spiritual, dan sosial anak adalah pendidikan dengan pemberian nasehat.Karena nasehat ini dapat membukakan mata anak-anak tentang hakikat sesuatu dan mendorongnya menuju </w:t>
      </w:r>
      <w:r>
        <w:rPr>
          <w:rFonts w:ascii="Times New Roman" w:hAnsi="Times New Roman" w:cs="Times New Roman"/>
          <w:sz w:val="24"/>
          <w:szCs w:val="24"/>
          <w:lang w:val="en-US"/>
        </w:rPr>
        <w:lastRenderedPageBreak/>
        <w:t>situasi yang luhur, menghiasinya dengan akhlak yang mulia, serta membekalinya dengan prinsip-prinsip Islam.Karenanya, tidak heran kita mendapatkan Alquran memakai metode ini, yang berbicara pada jiwa-jiwa, dan mengulang-ulangnya dalam beberap ayat.</w:t>
      </w:r>
      <w:r>
        <w:rPr>
          <w:rStyle w:val="FootnoteReference"/>
          <w:rFonts w:ascii="Times New Roman" w:hAnsi="Times New Roman"/>
          <w:sz w:val="24"/>
          <w:szCs w:val="24"/>
          <w:lang w:val="en-US"/>
        </w:rPr>
        <w:footnoteReference w:id="30"/>
      </w:r>
    </w:p>
    <w:p w:rsidR="00521C2F" w:rsidRDefault="00521C2F" w:rsidP="00521C2F">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Kita bisa melihat bahwa Alquran itu penuh dengan ayat-ayat yang menjadikan metode pemberian nasehat sebagai dasar dakwah untuk menyampaikan kepada yang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dengan maksud ada perubahan terhadap yang disampaikan itu. Dengan demikian, para pendidik hendaknya memahami betul bahwa metode nasehat adalah salah satu upaya untuk memberikan peringatan dan bimbingan, guna mempersiapkan anak-anak kecil baik mengenai keimanan, moral, maupun membentuknya dalam segi spiritual dan sosial.Disamping itu juga dengan nasehat mampu menghasilkan generasi-genarasi yang berakhlak mulia, berjiwa yang bersih, baik yang laki-laki maupun perempuan.</w:t>
      </w:r>
      <w:r>
        <w:rPr>
          <w:rStyle w:val="FootnoteReference"/>
          <w:rFonts w:ascii="Times New Roman" w:hAnsi="Times New Roman"/>
          <w:sz w:val="24"/>
          <w:szCs w:val="24"/>
          <w:lang w:val="en-US"/>
        </w:rPr>
        <w:footnoteReference w:id="31"/>
      </w:r>
    </w:p>
    <w:p w:rsidR="00521C2F" w:rsidRDefault="00521C2F" w:rsidP="00521C2F">
      <w:pPr>
        <w:pStyle w:val="NoSpacing"/>
        <w:spacing w:line="480" w:lineRule="auto"/>
        <w:ind w:left="7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Hal tersebut telah Allah berikan gambaran tentang bagaimana lukman memberikan pendidikan dengan nasehat terhadap anaknya untuk tidak berserikat selain kepada Allah Swt, berikut seruan ayat mengenai nasehat kepada anak, terdapat dalam </w:t>
      </w:r>
      <w:r>
        <w:rPr>
          <w:rFonts w:asciiTheme="majorBidi" w:hAnsiTheme="majorBidi" w:cs="Times New Roman"/>
          <w:sz w:val="24"/>
          <w:szCs w:val="24"/>
          <w:lang w:val="en-US"/>
        </w:rPr>
        <w:t xml:space="preserve">Alquran surah </w:t>
      </w:r>
      <w:r>
        <w:rPr>
          <w:rFonts w:ascii="Times New Roman" w:hAnsi="Times New Roman" w:cs="Times New Roman"/>
          <w:sz w:val="24"/>
          <w:szCs w:val="24"/>
          <w:lang w:val="en-US"/>
        </w:rPr>
        <w:t>Lukman 13.</w:t>
      </w:r>
      <w:proofErr w:type="gramEnd"/>
    </w:p>
    <w:p w:rsidR="00521C2F" w:rsidRPr="00AC4422" w:rsidRDefault="00521C2F" w:rsidP="00521C2F">
      <w:pPr>
        <w:pStyle w:val="NoSpacing"/>
        <w:tabs>
          <w:tab w:val="right" w:pos="7562"/>
        </w:tabs>
        <w:bidi/>
        <w:ind w:right="709" w:hanging="9"/>
        <w:jc w:val="both"/>
        <w:rPr>
          <w:rFonts w:ascii="Traditional Arabic" w:hAnsi="Traditional Arabic" w:cs="Traditional Arabic"/>
          <w:sz w:val="42"/>
          <w:szCs w:val="42"/>
          <w:rtl/>
        </w:rPr>
      </w:pPr>
      <w:r w:rsidRPr="00AC4422">
        <w:rPr>
          <w:rFonts w:ascii="Traditional Arabic" w:hAnsi="Traditional Arabic" w:cs="Traditional Arabic"/>
          <w:sz w:val="42"/>
          <w:szCs w:val="42"/>
          <w:rtl/>
        </w:rPr>
        <w:t>وَإِذۡ قَالَ لُقۡمَٰنُ لِٱبۡنِهِۦ وَهُوَ يَعِظُهُۥ يَٰبُنَيَّ لَا تُشۡرِكۡ بِٱللَّهِۖ إِنَّ ٱلشِّرۡكَ لَظُلۡمٌ عَظِيم</w:t>
      </w:r>
      <w:r>
        <w:rPr>
          <w:rFonts w:ascii="Traditional Arabic" w:hAnsi="Traditional Arabic" w:cs="Traditional Arabic"/>
          <w:sz w:val="42"/>
          <w:szCs w:val="42"/>
          <w:rtl/>
        </w:rPr>
        <w:t>ٌ</w:t>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proofErr w:type="gramStart"/>
      <w:r>
        <w:rPr>
          <w:rFonts w:asciiTheme="majorBidi" w:hAnsiTheme="majorBidi" w:cs="Times New Roman"/>
          <w:sz w:val="24"/>
          <w:szCs w:val="24"/>
          <w:lang w:val="en-US"/>
        </w:rPr>
        <w:t>Dari ayat diatas tersebut sudah memberikan pengetahuan dan khazanah tentang pendidikan dengan nasehat, yaitu nasehat khususnya kepada buah hati atau anak.</w:t>
      </w:r>
      <w:proofErr w:type="gramEnd"/>
      <w:r>
        <w:rPr>
          <w:rFonts w:asciiTheme="majorBidi" w:hAnsiTheme="majorBidi" w:cs="Times New Roman"/>
          <w:sz w:val="24"/>
          <w:szCs w:val="24"/>
          <w:lang w:val="en-US"/>
        </w:rPr>
        <w:t xml:space="preserve"> Menurut Ibnu Katsir, bahwa lukman menasehati anaknya yang tentu amat </w:t>
      </w:r>
      <w:proofErr w:type="gramStart"/>
      <w:r>
        <w:rPr>
          <w:rFonts w:asciiTheme="majorBidi" w:hAnsiTheme="majorBidi" w:cs="Times New Roman"/>
          <w:sz w:val="24"/>
          <w:szCs w:val="24"/>
          <w:lang w:val="en-US"/>
        </w:rPr>
        <w:t>ia</w:t>
      </w:r>
      <w:proofErr w:type="gramEnd"/>
      <w:r>
        <w:rPr>
          <w:rFonts w:asciiTheme="majorBidi" w:hAnsiTheme="majorBidi" w:cs="Times New Roman"/>
          <w:sz w:val="24"/>
          <w:szCs w:val="24"/>
          <w:lang w:val="en-US"/>
        </w:rPr>
        <w:t xml:space="preserve"> sayangi, yaitu dengan nasehat yang mulia. Oleh karena </w:t>
      </w:r>
      <w:proofErr w:type="gramStart"/>
      <w:r>
        <w:rPr>
          <w:rFonts w:asciiTheme="majorBidi" w:hAnsiTheme="majorBidi" w:cs="Times New Roman"/>
          <w:sz w:val="24"/>
          <w:szCs w:val="24"/>
          <w:lang w:val="en-US"/>
        </w:rPr>
        <w:t>itulah  ia</w:t>
      </w:r>
      <w:proofErr w:type="gramEnd"/>
      <w:r>
        <w:rPr>
          <w:rFonts w:asciiTheme="majorBidi" w:hAnsiTheme="majorBidi" w:cs="Times New Roman"/>
          <w:sz w:val="24"/>
          <w:szCs w:val="24"/>
          <w:lang w:val="en-US"/>
        </w:rPr>
        <w:t xml:space="preserve"> awali dengan nasehat untuk selalu beribadah kepada Allah dan tidak berbuat syirik kepada Allah Swt. </w:t>
      </w:r>
      <w:r>
        <w:rPr>
          <w:rStyle w:val="FootnoteReference"/>
          <w:rFonts w:asciiTheme="majorBidi" w:hAnsiTheme="majorBidi"/>
          <w:sz w:val="24"/>
          <w:szCs w:val="24"/>
          <w:lang w:val="en-US"/>
        </w:rPr>
        <w:footnoteReference w:id="32"/>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r>
        <w:rPr>
          <w:rFonts w:asciiTheme="majorBidi" w:hAnsiTheme="majorBidi" w:cs="Times New Roman"/>
          <w:sz w:val="24"/>
          <w:szCs w:val="24"/>
          <w:lang w:val="en-US"/>
        </w:rPr>
        <w:lastRenderedPageBreak/>
        <w:t>Lalu Muhammad Qutd memberikan ilustrasi tentang hubungan nasehat dengan perkembangan jiwa seseorang</w:t>
      </w:r>
      <w:proofErr w:type="gramStart"/>
      <w:r>
        <w:rPr>
          <w:rFonts w:asciiTheme="majorBidi" w:hAnsiTheme="majorBidi" w:cs="Times New Roman"/>
          <w:sz w:val="24"/>
          <w:szCs w:val="24"/>
          <w:lang w:val="en-US"/>
        </w:rPr>
        <w:t>.“</w:t>
      </w:r>
      <w:proofErr w:type="gramEnd"/>
      <w:r>
        <w:rPr>
          <w:rFonts w:asciiTheme="majorBidi" w:hAnsiTheme="majorBidi" w:cs="Times New Roman"/>
          <w:sz w:val="24"/>
          <w:szCs w:val="24"/>
          <w:lang w:val="en-US"/>
        </w:rPr>
        <w:t xml:space="preserve">Bahwa nasehat yang diberikan dengan penuh kecintaan dan kebijakan,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memberikan efek psikologis terhadap orang yang menerimanya, bahkan seseorang yang senantiasa mendapat nasehat akan selalu membutuhkan dan menganggapnya hal itu sebagai suatu kebutuhan jiwa.</w:t>
      </w:r>
      <w:r>
        <w:rPr>
          <w:rStyle w:val="FootnoteReference"/>
          <w:rFonts w:asciiTheme="majorBidi" w:hAnsiTheme="majorBidi"/>
          <w:sz w:val="24"/>
          <w:szCs w:val="24"/>
          <w:lang w:val="en-US"/>
        </w:rPr>
        <w:footnoteReference w:id="33"/>
      </w:r>
    </w:p>
    <w:p w:rsidR="00521C2F" w:rsidRDefault="00521C2F" w:rsidP="00521C2F">
      <w:pPr>
        <w:pStyle w:val="NoSpacing"/>
        <w:numPr>
          <w:ilvl w:val="0"/>
          <w:numId w:val="9"/>
        </w:numPr>
        <w:spacing w:line="480" w:lineRule="auto"/>
        <w:ind w:left="720" w:hanging="270"/>
        <w:jc w:val="both"/>
        <w:rPr>
          <w:rFonts w:asciiTheme="majorBidi" w:hAnsiTheme="majorBidi" w:cs="Times New Roman"/>
          <w:b/>
          <w:bCs/>
          <w:sz w:val="24"/>
          <w:szCs w:val="24"/>
          <w:lang w:val="en-US"/>
        </w:rPr>
      </w:pPr>
      <w:r w:rsidRPr="007A1051">
        <w:rPr>
          <w:rFonts w:asciiTheme="majorBidi" w:hAnsiTheme="majorBidi" w:cs="Times New Roman"/>
          <w:b/>
          <w:bCs/>
          <w:sz w:val="24"/>
          <w:szCs w:val="24"/>
          <w:lang w:val="en-US"/>
        </w:rPr>
        <w:t>Hukuman</w:t>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r w:rsidRPr="007A1051">
        <w:rPr>
          <w:rFonts w:asciiTheme="majorBidi" w:hAnsiTheme="majorBidi" w:cs="Times New Roman"/>
          <w:sz w:val="24"/>
          <w:szCs w:val="24"/>
          <w:lang w:val="en-US"/>
        </w:rPr>
        <w:t>Pada das</w:t>
      </w:r>
      <w:r>
        <w:rPr>
          <w:rFonts w:asciiTheme="majorBidi" w:hAnsiTheme="majorBidi" w:cs="Times New Roman"/>
          <w:sz w:val="24"/>
          <w:szCs w:val="24"/>
          <w:lang w:val="en-US"/>
        </w:rPr>
        <w:t>a</w:t>
      </w:r>
      <w:r w:rsidRPr="007A1051">
        <w:rPr>
          <w:rFonts w:asciiTheme="majorBidi" w:hAnsiTheme="majorBidi" w:cs="Times New Roman"/>
          <w:sz w:val="24"/>
          <w:szCs w:val="24"/>
          <w:lang w:val="en-US"/>
        </w:rPr>
        <w:t xml:space="preserve">rnya syariat </w:t>
      </w:r>
      <w:r>
        <w:rPr>
          <w:rFonts w:asciiTheme="majorBidi" w:hAnsiTheme="majorBidi" w:cs="Times New Roman"/>
          <w:sz w:val="24"/>
          <w:szCs w:val="24"/>
          <w:lang w:val="en-US"/>
        </w:rPr>
        <w:t xml:space="preserve">Islam yang lurus dan universal sungguh memiliki peran dalam melindungi kebutuhan primer yang tidak dapat kita lepaskan dari kehidupan manusia hari ini atau masa yang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datang. Terutama dalam masalah pendidikan khususnya, Rasulullah Saw telah memberikan metode ataupun tata </w:t>
      </w:r>
      <w:proofErr w:type="gramStart"/>
      <w:r>
        <w:rPr>
          <w:rFonts w:asciiTheme="majorBidi" w:hAnsiTheme="majorBidi" w:cs="Times New Roman"/>
          <w:sz w:val="24"/>
          <w:szCs w:val="24"/>
          <w:lang w:val="en-US"/>
        </w:rPr>
        <w:t>cara</w:t>
      </w:r>
      <w:proofErr w:type="gramEnd"/>
      <w:r>
        <w:rPr>
          <w:rFonts w:asciiTheme="majorBidi" w:hAnsiTheme="majorBidi" w:cs="Times New Roman"/>
          <w:sz w:val="24"/>
          <w:szCs w:val="24"/>
          <w:lang w:val="en-US"/>
        </w:rPr>
        <w:t xml:space="preserve"> bagi para pendidik untuk memperbaiki penyimpangan anak, mendidik dan meluruskan dari jalan yang salah. </w:t>
      </w:r>
      <w:proofErr w:type="gramStart"/>
      <w:r>
        <w:rPr>
          <w:rFonts w:asciiTheme="majorBidi" w:hAnsiTheme="majorBidi" w:cs="Times New Roman"/>
          <w:sz w:val="24"/>
          <w:szCs w:val="24"/>
          <w:lang w:val="en-US"/>
        </w:rPr>
        <w:t>Membentuk mental, moral, dan spiritualnya, sehingga pendidik dapat mengambil yang lebih baik, memilih yang lebih utama untuk mendidik dan membawa sampai tujuan yang diharapkan, menjadi manusia yang beriman serta bertaqwa.</w:t>
      </w:r>
      <w:proofErr w:type="gramEnd"/>
      <w:r>
        <w:rPr>
          <w:rStyle w:val="FootnoteReference"/>
          <w:rFonts w:asciiTheme="majorBidi" w:hAnsiTheme="majorBidi"/>
          <w:sz w:val="24"/>
          <w:szCs w:val="24"/>
          <w:lang w:val="en-US"/>
        </w:rPr>
        <w:footnoteReference w:id="34"/>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r>
        <w:rPr>
          <w:rFonts w:asciiTheme="majorBidi" w:hAnsiTheme="majorBidi" w:cs="Times New Roman"/>
          <w:sz w:val="24"/>
          <w:szCs w:val="24"/>
          <w:lang w:val="en-US"/>
        </w:rPr>
        <w:t xml:space="preserve">Adapun metode atau cara untuk memberikan pendidikan </w:t>
      </w:r>
      <w:proofErr w:type="gramStart"/>
      <w:r>
        <w:rPr>
          <w:rFonts w:asciiTheme="majorBidi" w:hAnsiTheme="majorBidi" w:cs="Times New Roman"/>
          <w:sz w:val="24"/>
          <w:szCs w:val="24"/>
          <w:lang w:val="en-US"/>
        </w:rPr>
        <w:t>dengan  hukuman</w:t>
      </w:r>
      <w:proofErr w:type="gramEnd"/>
      <w:r>
        <w:rPr>
          <w:rFonts w:asciiTheme="majorBidi" w:hAnsiTheme="majorBidi" w:cs="Times New Roman"/>
          <w:sz w:val="24"/>
          <w:szCs w:val="24"/>
          <w:lang w:val="en-US"/>
        </w:rPr>
        <w:t xml:space="preserve"> oleh orangtua dan pendidik yang dipakai dalam Islam dalam upaya memberikan bekas yang bagus adalah sebagai berikut:</w:t>
      </w:r>
    </w:p>
    <w:p w:rsidR="00521C2F" w:rsidRDefault="00521C2F" w:rsidP="00521C2F">
      <w:pPr>
        <w:pStyle w:val="NoSpacing"/>
        <w:numPr>
          <w:ilvl w:val="0"/>
          <w:numId w:val="10"/>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Lemah-lembut dan kasih sayang adalah dasar untuk pembenahan anak. Hal ini terkandung dalam Alquran surah an-Nahl 125.</w:t>
      </w:r>
    </w:p>
    <w:p w:rsidR="00521C2F" w:rsidRPr="00AC4422" w:rsidRDefault="00521C2F" w:rsidP="00521C2F">
      <w:pPr>
        <w:pStyle w:val="NoSpacing"/>
        <w:bidi/>
        <w:ind w:left="-9" w:right="1080"/>
        <w:jc w:val="both"/>
        <w:rPr>
          <w:rFonts w:ascii="Traditional Arabic" w:hAnsi="Traditional Arabic" w:cs="Traditional Arabic"/>
          <w:sz w:val="34"/>
          <w:szCs w:val="34"/>
          <w:lang w:val="en-US"/>
        </w:rPr>
      </w:pPr>
      <w:r w:rsidRPr="00AC4422">
        <w:rPr>
          <w:rFonts w:ascii="Traditional Arabic" w:hAnsi="Traditional Arabic" w:cs="Traditional Arabic"/>
          <w:sz w:val="42"/>
          <w:szCs w:val="42"/>
          <w:rtl/>
        </w:rPr>
        <w:t xml:space="preserve">ٱدۡعُ إِلَىٰ سَبِيلِ رَبِّكَ بِٱلۡحِكۡمَةِ وَٱلۡمَوۡعِظَةِ ٱلۡحَسَنَةِۖ وَجَٰدِلۡهُم بِٱلَّتِي هِيَ أَحۡسَنُۚ إِنَّ رَبَّكَ هُوَ أَعۡلَمُ بِمَن ضَلَّ عَن سَبِيلِهِۦ وَهُوَ أَعۡلَمُ بِٱلۡمُهۡتَدِينَ </w:t>
      </w:r>
    </w:p>
    <w:p w:rsidR="00521C2F" w:rsidRPr="006611A7" w:rsidRDefault="00521C2F" w:rsidP="00521C2F">
      <w:pPr>
        <w:pStyle w:val="NoSpacing"/>
        <w:spacing w:line="480" w:lineRule="auto"/>
        <w:ind w:left="1080"/>
        <w:jc w:val="both"/>
        <w:rPr>
          <w:rFonts w:asciiTheme="majorBidi" w:hAnsiTheme="majorBidi" w:cs="Times New Roman"/>
          <w:sz w:val="26"/>
          <w:szCs w:val="26"/>
          <w:lang w:val="en-US"/>
        </w:rPr>
      </w:pPr>
    </w:p>
    <w:p w:rsidR="00521C2F" w:rsidRDefault="00521C2F" w:rsidP="00521C2F">
      <w:pPr>
        <w:pStyle w:val="NoSpacing"/>
        <w:numPr>
          <w:ilvl w:val="0"/>
          <w:numId w:val="10"/>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 xml:space="preserve">Menjaga tabiat anak yang salah dalam menggunakan hukuman. Jadi, dari </w:t>
      </w:r>
      <w:proofErr w:type="gramStart"/>
      <w:r>
        <w:rPr>
          <w:rFonts w:asciiTheme="majorBidi" w:hAnsiTheme="majorBidi" w:cs="Times New Roman"/>
          <w:sz w:val="24"/>
          <w:szCs w:val="24"/>
          <w:lang w:val="en-US"/>
        </w:rPr>
        <w:t>apa</w:t>
      </w:r>
      <w:proofErr w:type="gramEnd"/>
      <w:r>
        <w:rPr>
          <w:rFonts w:asciiTheme="majorBidi" w:hAnsiTheme="majorBidi" w:cs="Times New Roman"/>
          <w:sz w:val="24"/>
          <w:szCs w:val="24"/>
          <w:lang w:val="en-US"/>
        </w:rPr>
        <w:t xml:space="preserve"> yang kita lakukan itu, bahwa pendidik hendaknya bijaksana dalam menggunakan hukuman yang sesuai, yang tidak bertentangan dengan tingkat kecerdasan anak, pendidikan dan pembawaaannya. Dari sini, hendaknya </w:t>
      </w:r>
      <w:proofErr w:type="gramStart"/>
      <w:r>
        <w:rPr>
          <w:rFonts w:asciiTheme="majorBidi" w:hAnsiTheme="majorBidi" w:cs="Times New Roman"/>
          <w:sz w:val="24"/>
          <w:szCs w:val="24"/>
          <w:lang w:val="en-US"/>
        </w:rPr>
        <w:t>ia</w:t>
      </w:r>
      <w:proofErr w:type="gramEnd"/>
      <w:r>
        <w:rPr>
          <w:rFonts w:asciiTheme="majorBidi" w:hAnsiTheme="majorBidi" w:cs="Times New Roman"/>
          <w:sz w:val="24"/>
          <w:szCs w:val="24"/>
          <w:lang w:val="en-US"/>
        </w:rPr>
        <w:t xml:space="preserve"> tidak segera menggunakan hukuman, kecuali dengan menggunakan cara-cara lain. Hukuman adalah </w:t>
      </w:r>
      <w:proofErr w:type="gramStart"/>
      <w:r>
        <w:rPr>
          <w:rFonts w:asciiTheme="majorBidi" w:hAnsiTheme="majorBidi" w:cs="Times New Roman"/>
          <w:sz w:val="24"/>
          <w:szCs w:val="24"/>
          <w:lang w:val="en-US"/>
        </w:rPr>
        <w:t>cara</w:t>
      </w:r>
      <w:proofErr w:type="gramEnd"/>
      <w:r>
        <w:rPr>
          <w:rFonts w:asciiTheme="majorBidi" w:hAnsiTheme="majorBidi" w:cs="Times New Roman"/>
          <w:sz w:val="24"/>
          <w:szCs w:val="24"/>
          <w:lang w:val="en-US"/>
        </w:rPr>
        <w:t xml:space="preserve"> yang dilakukan paling akhir.</w:t>
      </w:r>
    </w:p>
    <w:p w:rsidR="00521C2F" w:rsidRDefault="00521C2F" w:rsidP="00521C2F">
      <w:pPr>
        <w:pStyle w:val="NoSpacing"/>
        <w:numPr>
          <w:ilvl w:val="0"/>
          <w:numId w:val="10"/>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Dalam upaya pembenahan, hendaknya dilakukan melalui dengan bertahap, dari yang paling ringan hingga yang paling keras.</w:t>
      </w:r>
      <w:r>
        <w:rPr>
          <w:rStyle w:val="FootnoteReference"/>
          <w:rFonts w:asciiTheme="majorBidi" w:hAnsiTheme="majorBidi"/>
          <w:sz w:val="24"/>
          <w:szCs w:val="24"/>
          <w:lang w:val="en-US"/>
        </w:rPr>
        <w:footnoteReference w:id="35"/>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r>
        <w:rPr>
          <w:rFonts w:asciiTheme="majorBidi" w:hAnsiTheme="majorBidi" w:cs="Times New Roman"/>
          <w:sz w:val="24"/>
          <w:szCs w:val="24"/>
          <w:lang w:val="en-US"/>
        </w:rPr>
        <w:t xml:space="preserve">Dalam hal </w:t>
      </w:r>
      <w:proofErr w:type="gramStart"/>
      <w:r>
        <w:rPr>
          <w:rFonts w:asciiTheme="majorBidi" w:hAnsiTheme="majorBidi" w:cs="Times New Roman"/>
          <w:sz w:val="24"/>
          <w:szCs w:val="24"/>
          <w:lang w:val="en-US"/>
        </w:rPr>
        <w:t>lain</w:t>
      </w:r>
      <w:proofErr w:type="gramEnd"/>
      <w:r>
        <w:rPr>
          <w:rFonts w:asciiTheme="majorBidi" w:hAnsiTheme="majorBidi" w:cs="Times New Roman"/>
          <w:sz w:val="24"/>
          <w:szCs w:val="24"/>
          <w:lang w:val="en-US"/>
        </w:rPr>
        <w:t>, ada beberapa langkah atau strategi dan metode yang telah diajarkkan oleh Rasulullah kepada orangtua atau pendidik:</w:t>
      </w:r>
    </w:p>
    <w:p w:rsidR="00521C2F" w:rsidRDefault="00521C2F" w:rsidP="00521C2F">
      <w:pPr>
        <w:pStyle w:val="NoSpacing"/>
        <w:numPr>
          <w:ilvl w:val="0"/>
          <w:numId w:val="11"/>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Menunjukkan kesalahan dengan pengarahan.</w:t>
      </w:r>
    </w:p>
    <w:p w:rsidR="00521C2F" w:rsidRDefault="00521C2F" w:rsidP="00521C2F">
      <w:pPr>
        <w:pStyle w:val="NoSpacing"/>
        <w:numPr>
          <w:ilvl w:val="0"/>
          <w:numId w:val="11"/>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Menunjukkan kesalaahan dengan ramah-tamah.</w:t>
      </w:r>
    </w:p>
    <w:p w:rsidR="00521C2F" w:rsidRDefault="00521C2F" w:rsidP="00521C2F">
      <w:pPr>
        <w:pStyle w:val="NoSpacing"/>
        <w:numPr>
          <w:ilvl w:val="0"/>
          <w:numId w:val="11"/>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Menunjukkan kesalahan dengan memberikan isyarat.</w:t>
      </w:r>
    </w:p>
    <w:p w:rsidR="00521C2F" w:rsidRDefault="00521C2F" w:rsidP="00521C2F">
      <w:pPr>
        <w:pStyle w:val="NoSpacing"/>
        <w:numPr>
          <w:ilvl w:val="0"/>
          <w:numId w:val="11"/>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Menunjukkan kesalahan dengan kecaman.</w:t>
      </w:r>
    </w:p>
    <w:p w:rsidR="00521C2F" w:rsidRDefault="00521C2F" w:rsidP="00521C2F">
      <w:pPr>
        <w:pStyle w:val="NoSpacing"/>
        <w:numPr>
          <w:ilvl w:val="0"/>
          <w:numId w:val="11"/>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Menunjukkan kesalahan dengan memutuskan hubungan (memboikot).</w:t>
      </w:r>
    </w:p>
    <w:p w:rsidR="00521C2F" w:rsidRDefault="00521C2F" w:rsidP="00521C2F">
      <w:pPr>
        <w:pStyle w:val="NoSpacing"/>
        <w:numPr>
          <w:ilvl w:val="0"/>
          <w:numId w:val="11"/>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Menunjukkan kesalahan dengan memukul.</w:t>
      </w:r>
    </w:p>
    <w:p w:rsidR="00521C2F" w:rsidRDefault="00521C2F" w:rsidP="00521C2F">
      <w:pPr>
        <w:pStyle w:val="NoSpacing"/>
        <w:numPr>
          <w:ilvl w:val="0"/>
          <w:numId w:val="11"/>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Menunjukkan kesalahan dengan memberikan hukuman yang membuat jera.</w:t>
      </w:r>
      <w:r>
        <w:rPr>
          <w:rStyle w:val="FootnoteReference"/>
          <w:rFonts w:asciiTheme="majorBidi" w:hAnsiTheme="majorBidi"/>
          <w:sz w:val="24"/>
          <w:szCs w:val="24"/>
          <w:lang w:val="en-US"/>
        </w:rPr>
        <w:footnoteReference w:id="36"/>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proofErr w:type="gramStart"/>
      <w:r>
        <w:rPr>
          <w:rFonts w:asciiTheme="majorBidi" w:hAnsiTheme="majorBidi" w:cs="Times New Roman"/>
          <w:sz w:val="24"/>
          <w:szCs w:val="24"/>
          <w:lang w:val="en-US"/>
        </w:rPr>
        <w:t xml:space="preserve">Sekarang mengenai tentang pendidikan dengan hukuman, maka sampailah kepada bagaimana orangtua dan pendidik dapat memberikan motivasi kepada anak-anaknya melalui metode pendidikan dengan hukuman ini.Sebab seringkali anak ini selalu berfikir bahwa suatu hukuman itu lebih kepada arah yang negatif.Maka hal ini </w:t>
      </w:r>
      <w:r>
        <w:rPr>
          <w:rFonts w:asciiTheme="majorBidi" w:hAnsiTheme="majorBidi" w:cs="Times New Roman"/>
          <w:sz w:val="24"/>
          <w:szCs w:val="24"/>
          <w:lang w:val="en-US"/>
        </w:rPr>
        <w:lastRenderedPageBreak/>
        <w:t>mengindikasikan, bahwa pendidikan dengan hukuman tidak terlepas dari tanggung jawab manusia.</w:t>
      </w:r>
      <w:proofErr w:type="gramEnd"/>
      <w:r>
        <w:rPr>
          <w:rStyle w:val="FootnoteReference"/>
          <w:rFonts w:asciiTheme="majorBidi" w:hAnsiTheme="majorBidi"/>
          <w:sz w:val="24"/>
          <w:szCs w:val="24"/>
          <w:lang w:val="en-US"/>
        </w:rPr>
        <w:footnoteReference w:id="37"/>
      </w:r>
      <w:r>
        <w:rPr>
          <w:rFonts w:asciiTheme="majorBidi" w:hAnsiTheme="majorBidi" w:cs="Times New Roman"/>
          <w:sz w:val="24"/>
          <w:szCs w:val="24"/>
          <w:lang w:val="en-US"/>
        </w:rPr>
        <w:t xml:space="preserve"> Ini berdasarkan pada Alquran surah al-Ahzab/73 sebagai berikut:</w:t>
      </w:r>
    </w:p>
    <w:p w:rsidR="00521C2F" w:rsidRPr="00AC4422" w:rsidRDefault="00521C2F" w:rsidP="00521C2F">
      <w:pPr>
        <w:pStyle w:val="NoSpacing"/>
        <w:tabs>
          <w:tab w:val="right" w:pos="7845"/>
        </w:tabs>
        <w:bidi/>
        <w:ind w:right="709" w:hanging="9"/>
        <w:jc w:val="both"/>
        <w:rPr>
          <w:rFonts w:ascii="Traditional Arabic" w:hAnsi="Traditional Arabic" w:cs="Traditional Arabic"/>
          <w:sz w:val="32"/>
          <w:szCs w:val="32"/>
          <w:rtl/>
        </w:rPr>
      </w:pPr>
      <w:r w:rsidRPr="00AC4422">
        <w:rPr>
          <w:rFonts w:ascii="Traditional Arabic" w:hAnsi="Traditional Arabic" w:cs="Traditional Arabic"/>
          <w:sz w:val="42"/>
          <w:szCs w:val="42"/>
          <w:rtl/>
        </w:rPr>
        <w:t>لِّيُعَذِّبَ ٱللَّهُ ٱلۡمُنَٰفِقِينَ وَٱلۡمُنَٰفِقَٰتِ وَٱلۡمُشۡرِكِينَ وَٱلۡمُشۡرِكَٰتِ وَيَتُوبَ ٱللَّهُ عَلَى ٱلۡمُؤۡمِنِينَ وَٱلۡمُؤۡمِنَٰتِۗ وَكَانَ ٱللَّهُ غَفُور</w:t>
      </w:r>
      <w:r>
        <w:rPr>
          <w:rFonts w:ascii="Traditional Arabic" w:hAnsi="Traditional Arabic" w:cs="Traditional Arabic"/>
          <w:sz w:val="42"/>
          <w:szCs w:val="42"/>
          <w:rtl/>
        </w:rPr>
        <w:t>ً</w:t>
      </w:r>
      <w:r w:rsidRPr="00AC4422">
        <w:rPr>
          <w:rFonts w:ascii="Traditional Arabic" w:hAnsi="Traditional Arabic" w:cs="Traditional Arabic"/>
          <w:sz w:val="42"/>
          <w:szCs w:val="42"/>
          <w:rtl/>
        </w:rPr>
        <w:t xml:space="preserve">ا رَّحِيمَۢا </w:t>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r>
        <w:rPr>
          <w:rFonts w:asciiTheme="majorBidi" w:hAnsiTheme="majorBidi" w:cs="Times New Roman"/>
          <w:sz w:val="24"/>
          <w:szCs w:val="24"/>
          <w:lang w:val="en-US"/>
        </w:rPr>
        <w:t xml:space="preserve">Hukuman yang kiranya digunakan oleh orangtua dan pendidik terhadap anak untuk meneguhkan dan memberikan penguat terhadap yang ingin diberikan motivasi, sehingga hukuman itu menjadi awal bagi keberhasilan untuk generasi-generasi dimasa yang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datang. Lalu tujuan orangtua dan pendidik pada anaknya dalam memberikan hukuman sebenarnya menginginkan adanya penyadaran atau mampu memberikan bekas yang positif agar anak tidak lagi melakukan kesalahan yang </w:t>
      </w:r>
      <w:proofErr w:type="gramStart"/>
      <w:r>
        <w:rPr>
          <w:rFonts w:asciiTheme="majorBidi" w:hAnsiTheme="majorBidi" w:cs="Times New Roman"/>
          <w:sz w:val="24"/>
          <w:szCs w:val="24"/>
          <w:lang w:val="en-US"/>
        </w:rPr>
        <w:t>sama</w:t>
      </w:r>
      <w:proofErr w:type="gramEnd"/>
      <w:r>
        <w:rPr>
          <w:rFonts w:asciiTheme="majorBidi" w:hAnsiTheme="majorBidi" w:cs="Times New Roman"/>
          <w:sz w:val="24"/>
          <w:szCs w:val="24"/>
          <w:lang w:val="en-US"/>
        </w:rPr>
        <w:t>.</w:t>
      </w:r>
      <w:r>
        <w:rPr>
          <w:rStyle w:val="FootnoteReference"/>
          <w:rFonts w:asciiTheme="majorBidi" w:hAnsiTheme="majorBidi"/>
          <w:sz w:val="24"/>
          <w:szCs w:val="24"/>
          <w:lang w:val="en-US"/>
        </w:rPr>
        <w:footnoteReference w:id="38"/>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r>
        <w:rPr>
          <w:rFonts w:asciiTheme="majorBidi" w:hAnsiTheme="majorBidi" w:cs="Times New Roman"/>
          <w:sz w:val="24"/>
          <w:szCs w:val="24"/>
          <w:lang w:val="en-US"/>
        </w:rPr>
        <w:t>Menurut Syaikh Muhammad Bin Jamil Zainu berpendapat tentang mengenai pendidikan dengan memberikan hukuman terhadap anak, membagi menjadi dua, yaitu:</w:t>
      </w:r>
    </w:p>
    <w:p w:rsidR="00521C2F" w:rsidRDefault="00521C2F" w:rsidP="00521C2F">
      <w:pPr>
        <w:pStyle w:val="NoSpacing"/>
        <w:numPr>
          <w:ilvl w:val="0"/>
          <w:numId w:val="12"/>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Hukuman yang dilarang, seperti: memukul anak, kekerasan yang berlebihan, dengan perkataan yang buruk, serta menendang dengan kaki dan sangat marah.</w:t>
      </w:r>
    </w:p>
    <w:p w:rsidR="00521C2F" w:rsidRDefault="00521C2F" w:rsidP="00521C2F">
      <w:pPr>
        <w:pStyle w:val="NoSpacing"/>
        <w:numPr>
          <w:ilvl w:val="0"/>
          <w:numId w:val="12"/>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Hukuman yang mendidik dan bermanfaat, seperti: memberikan Nasehat dan pengarahan, menghentikan kenakalannya, dan bisa memberikan pukulan yang ringan atau dengan kasih sayang.</w:t>
      </w:r>
      <w:r>
        <w:rPr>
          <w:rStyle w:val="FootnoteReference"/>
          <w:rFonts w:asciiTheme="majorBidi" w:hAnsiTheme="majorBidi"/>
          <w:sz w:val="24"/>
          <w:szCs w:val="24"/>
          <w:lang w:val="en-US"/>
        </w:rPr>
        <w:footnoteReference w:id="39"/>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proofErr w:type="gramStart"/>
      <w:r>
        <w:rPr>
          <w:rFonts w:asciiTheme="majorBidi" w:hAnsiTheme="majorBidi" w:cs="Times New Roman"/>
          <w:sz w:val="24"/>
          <w:szCs w:val="24"/>
          <w:lang w:val="en-US"/>
        </w:rPr>
        <w:lastRenderedPageBreak/>
        <w:t>Setiap orang selalu beranggapan tentang pendidikan hukuman itu lebih kepada rah yang lebih negatif, pada hal tidak semua hukuman tersebut ada efek kearah negatif.</w:t>
      </w:r>
      <w:proofErr w:type="gramEnd"/>
      <w:r>
        <w:rPr>
          <w:rFonts w:asciiTheme="majorBidi" w:hAnsiTheme="majorBidi" w:cs="Times New Roman"/>
          <w:sz w:val="24"/>
          <w:szCs w:val="24"/>
          <w:lang w:val="en-US"/>
        </w:rPr>
        <w:t xml:space="preserve"> Berikut Armai Arief berpendapat tentang dampak positif dari pendidikan dengan memberikan hukuman antara lain: </w:t>
      </w:r>
    </w:p>
    <w:p w:rsidR="00521C2F" w:rsidRDefault="00521C2F" w:rsidP="00521C2F">
      <w:pPr>
        <w:pStyle w:val="NoSpacing"/>
        <w:numPr>
          <w:ilvl w:val="0"/>
          <w:numId w:val="13"/>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Menjadikan perbaikan-perbaikan terhadap kesalahan anak</w:t>
      </w:r>
    </w:p>
    <w:p w:rsidR="00521C2F" w:rsidRDefault="00521C2F" w:rsidP="00521C2F">
      <w:pPr>
        <w:pStyle w:val="NoSpacing"/>
        <w:numPr>
          <w:ilvl w:val="0"/>
          <w:numId w:val="13"/>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Anak tidak lagi melakukan kesalahan yang sama</w:t>
      </w:r>
    </w:p>
    <w:p w:rsidR="00521C2F" w:rsidRDefault="00521C2F" w:rsidP="00521C2F">
      <w:pPr>
        <w:pStyle w:val="NoSpacing"/>
        <w:numPr>
          <w:ilvl w:val="0"/>
          <w:numId w:val="13"/>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 xml:space="preserve">Berikut anak merasakan akibat dari perbuatannya yang lalu sehingga </w:t>
      </w:r>
      <w:proofErr w:type="gramStart"/>
      <w:r>
        <w:rPr>
          <w:rFonts w:asciiTheme="majorBidi" w:hAnsiTheme="majorBidi" w:cs="Times New Roman"/>
          <w:sz w:val="24"/>
          <w:szCs w:val="24"/>
          <w:lang w:val="en-US"/>
        </w:rPr>
        <w:t>ia</w:t>
      </w:r>
      <w:proofErr w:type="gramEnd"/>
      <w:r>
        <w:rPr>
          <w:rFonts w:asciiTheme="majorBidi" w:hAnsiTheme="majorBidi" w:cs="Times New Roman"/>
          <w:sz w:val="24"/>
          <w:szCs w:val="24"/>
          <w:lang w:val="en-US"/>
        </w:rPr>
        <w:t xml:space="preserve"> akan menghormati dirinya sendiri, sehingga ada kecenderungan untuk tidak mengulangi perbuatannya.</w:t>
      </w:r>
      <w:r>
        <w:rPr>
          <w:rStyle w:val="FootnoteReference"/>
          <w:rFonts w:asciiTheme="majorBidi" w:hAnsiTheme="majorBidi"/>
          <w:sz w:val="24"/>
          <w:szCs w:val="24"/>
          <w:lang w:val="en-US"/>
        </w:rPr>
        <w:footnoteReference w:id="40"/>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proofErr w:type="gramStart"/>
      <w:r>
        <w:rPr>
          <w:rFonts w:asciiTheme="majorBidi" w:hAnsiTheme="majorBidi" w:cs="Times New Roman"/>
          <w:sz w:val="24"/>
          <w:szCs w:val="24"/>
          <w:lang w:val="en-US"/>
        </w:rPr>
        <w:t>Kesimpulan dari penjelasan diatas tersebut, bahwa pendidikan dengan memberikan hukuman kepada anak itu hukumnya boleh dilakukan orangtua dan pendidik.</w:t>
      </w:r>
      <w:proofErr w:type="gramEnd"/>
      <w:r>
        <w:rPr>
          <w:rFonts w:asciiTheme="majorBidi" w:hAnsiTheme="majorBidi" w:cs="Times New Roman"/>
          <w:sz w:val="24"/>
          <w:szCs w:val="24"/>
          <w:lang w:val="en-US"/>
        </w:rPr>
        <w:t xml:space="preserve"> Namun hukuman yang dimaksudkan disini merupakan dengan </w:t>
      </w:r>
      <w:proofErr w:type="gramStart"/>
      <w:r>
        <w:rPr>
          <w:rFonts w:asciiTheme="majorBidi" w:hAnsiTheme="majorBidi" w:cs="Times New Roman"/>
          <w:sz w:val="24"/>
          <w:szCs w:val="24"/>
          <w:lang w:val="en-US"/>
        </w:rPr>
        <w:t>cara</w:t>
      </w:r>
      <w:proofErr w:type="gramEnd"/>
      <w:r>
        <w:rPr>
          <w:rFonts w:asciiTheme="majorBidi" w:hAnsiTheme="majorBidi" w:cs="Times New Roman"/>
          <w:sz w:val="24"/>
          <w:szCs w:val="24"/>
          <w:lang w:val="en-US"/>
        </w:rPr>
        <w:t xml:space="preserve"> yang bagus dengan pendidikan, dengan nasehat dan pengarahan dari orangtuanya sendiri. Dan tujuan itu semua tidak lain untuk menjadikan perbaikan-perbaikan untuk masa depan anak-anaknya menjadi generasi yang lebih baik.</w:t>
      </w:r>
    </w:p>
    <w:p w:rsidR="00521C2F" w:rsidRDefault="00521C2F" w:rsidP="00521C2F">
      <w:pPr>
        <w:pStyle w:val="NoSpacing"/>
        <w:numPr>
          <w:ilvl w:val="0"/>
          <w:numId w:val="9"/>
        </w:numPr>
        <w:spacing w:line="480" w:lineRule="auto"/>
        <w:ind w:left="720"/>
        <w:jc w:val="both"/>
        <w:rPr>
          <w:rFonts w:asciiTheme="majorBidi" w:hAnsiTheme="majorBidi" w:cs="Times New Roman"/>
          <w:b/>
          <w:bCs/>
          <w:sz w:val="24"/>
          <w:szCs w:val="24"/>
          <w:lang w:val="en-US"/>
        </w:rPr>
      </w:pPr>
      <w:r w:rsidRPr="00E45AEE">
        <w:rPr>
          <w:rFonts w:asciiTheme="majorBidi" w:hAnsiTheme="majorBidi" w:cs="Times New Roman"/>
          <w:b/>
          <w:bCs/>
          <w:sz w:val="24"/>
          <w:szCs w:val="24"/>
          <w:lang w:val="en-US"/>
        </w:rPr>
        <w:t>Penghargaan</w:t>
      </w:r>
      <w:r>
        <w:rPr>
          <w:rFonts w:asciiTheme="majorBidi" w:hAnsiTheme="majorBidi" w:cs="Times New Roman"/>
          <w:b/>
          <w:bCs/>
          <w:sz w:val="24"/>
          <w:szCs w:val="24"/>
          <w:lang w:val="en-US"/>
        </w:rPr>
        <w:t xml:space="preserve"> (Reward)</w:t>
      </w:r>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r>
        <w:rPr>
          <w:rFonts w:asciiTheme="majorBidi" w:hAnsiTheme="majorBidi" w:cs="Times New Roman"/>
          <w:sz w:val="24"/>
          <w:szCs w:val="24"/>
          <w:lang w:val="en-US"/>
        </w:rPr>
        <w:t xml:space="preserve">Penghargaan merupakan salah satu langkah dalam menjalani proses pendidikan anak di dalam keluarga. </w:t>
      </w:r>
      <w:proofErr w:type="gramStart"/>
      <w:r>
        <w:rPr>
          <w:rFonts w:asciiTheme="majorBidi" w:hAnsiTheme="majorBidi" w:cs="Times New Roman"/>
          <w:sz w:val="24"/>
          <w:szCs w:val="24"/>
          <w:lang w:val="en-US"/>
        </w:rPr>
        <w:t>Namun penghargaan disini secara umum orang-orang lebih identik dengan sesuatu hadiah yang berupa material yang diterima oleh perorangan atau kelompok.Dalam organisasi itu ada istilah namanya insentif, yang merupakan suatu penghargaan dalam bentuk material dan non material yang diberikan kepada salah satu pimpinan.</w:t>
      </w:r>
      <w:proofErr w:type="gramEnd"/>
    </w:p>
    <w:p w:rsidR="00521C2F" w:rsidRDefault="00521C2F" w:rsidP="00521C2F">
      <w:pPr>
        <w:pStyle w:val="NoSpacing"/>
        <w:spacing w:line="480" w:lineRule="auto"/>
        <w:ind w:left="720" w:firstLine="720"/>
        <w:jc w:val="both"/>
        <w:rPr>
          <w:rFonts w:asciiTheme="majorBidi" w:hAnsiTheme="majorBidi" w:cs="Times New Roman"/>
          <w:sz w:val="24"/>
          <w:szCs w:val="24"/>
          <w:lang w:val="en-US"/>
        </w:rPr>
      </w:pPr>
      <w:proofErr w:type="gramStart"/>
      <w:r>
        <w:rPr>
          <w:rFonts w:asciiTheme="majorBidi" w:hAnsiTheme="majorBidi" w:cs="Times New Roman"/>
          <w:sz w:val="24"/>
          <w:szCs w:val="24"/>
          <w:lang w:val="en-US"/>
        </w:rPr>
        <w:t>Mengenai penghargaan disini maka penulis lebih mencontohkan kepada hal di bidang Alquran.Dalam sebuah keluarga terdiri dari ayah, ibu, anak dll.</w:t>
      </w:r>
      <w:proofErr w:type="gramEnd"/>
      <w:r>
        <w:rPr>
          <w:rFonts w:asciiTheme="majorBidi" w:hAnsiTheme="majorBidi" w:cs="Times New Roman"/>
          <w:sz w:val="24"/>
          <w:szCs w:val="24"/>
          <w:lang w:val="en-US"/>
        </w:rPr>
        <w:t xml:space="preserve"> Ketika anak </w:t>
      </w:r>
      <w:r>
        <w:rPr>
          <w:rFonts w:asciiTheme="majorBidi" w:hAnsiTheme="majorBidi" w:cs="Times New Roman"/>
          <w:sz w:val="24"/>
          <w:szCs w:val="24"/>
          <w:lang w:val="en-US"/>
        </w:rPr>
        <w:lastRenderedPageBreak/>
        <w:t xml:space="preserve">sudah mulai belajar Alquran tentu berbagai macam proses yang dilalui anak, sebagai orangtua, yang tidak kalah penting adalah selalu memberikan penghargaan kepada anak. </w:t>
      </w:r>
      <w:proofErr w:type="gramStart"/>
      <w:r>
        <w:rPr>
          <w:rFonts w:asciiTheme="majorBidi" w:hAnsiTheme="majorBidi" w:cs="Times New Roman"/>
          <w:sz w:val="24"/>
          <w:szCs w:val="24"/>
          <w:lang w:val="en-US"/>
        </w:rPr>
        <w:t>Penghargaan bisa dengan memberikan pujian kepada anak, bisa dengan material berbentuk hadiah.</w:t>
      </w:r>
      <w:proofErr w:type="gramEnd"/>
    </w:p>
    <w:p w:rsidR="00521C2F" w:rsidRDefault="00521C2F" w:rsidP="00521C2F">
      <w:pPr>
        <w:spacing w:line="480" w:lineRule="auto"/>
        <w:ind w:left="720" w:firstLine="720"/>
        <w:jc w:val="both"/>
        <w:rPr>
          <w:rFonts w:asciiTheme="majorBidi" w:hAnsiTheme="majorBidi"/>
          <w:b/>
          <w:bCs/>
          <w:sz w:val="24"/>
          <w:szCs w:val="24"/>
        </w:rPr>
      </w:pPr>
      <w:proofErr w:type="gramStart"/>
      <w:r>
        <w:rPr>
          <w:rFonts w:asciiTheme="majorBidi" w:hAnsiTheme="majorBidi" w:cs="Times New Roman"/>
          <w:sz w:val="24"/>
          <w:szCs w:val="24"/>
        </w:rPr>
        <w:t>Demikian metode Islam, dalam pendidikan dengan penghargaan.</w:t>
      </w:r>
      <w:proofErr w:type="gramEnd"/>
      <w:r>
        <w:rPr>
          <w:rFonts w:asciiTheme="majorBidi" w:hAnsiTheme="majorBidi" w:cs="Times New Roman"/>
          <w:sz w:val="24"/>
          <w:szCs w:val="24"/>
        </w:rPr>
        <w:t xml:space="preserve"> Metode tersebut adalah metode yang sangat </w:t>
      </w:r>
      <w:proofErr w:type="gramStart"/>
      <w:r>
        <w:rPr>
          <w:rFonts w:asciiTheme="majorBidi" w:hAnsiTheme="majorBidi" w:cs="Times New Roman"/>
          <w:sz w:val="24"/>
          <w:szCs w:val="24"/>
        </w:rPr>
        <w:t>sejalan  jika</w:t>
      </w:r>
      <w:proofErr w:type="gramEnd"/>
      <w:r>
        <w:rPr>
          <w:rFonts w:asciiTheme="majorBidi" w:hAnsiTheme="majorBidi" w:cs="Times New Roman"/>
          <w:sz w:val="24"/>
          <w:szCs w:val="24"/>
        </w:rPr>
        <w:t xml:space="preserve"> diterapkan pada anak didik, sebab seorang anak perlu mendapatkan penghargaan baik itu berupa pujian dari orangtua, ataupun penghargaan material berbentuk hadiah, karena penghargaan akan memberikan motivasi atau semangat kepada anak .</w:t>
      </w:r>
    </w:p>
    <w:p w:rsidR="00C86D21" w:rsidRDefault="00C86D21"/>
    <w:sectPr w:rsidR="00C86D21" w:rsidSect="00521C2F">
      <w:headerReference w:type="default" r:id="rId9"/>
      <w:type w:val="continuous"/>
      <w:pgSz w:w="11907" w:h="16839" w:code="9"/>
      <w:pgMar w:top="1440" w:right="1440" w:bottom="1440" w:left="1440"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C2F" w:rsidRDefault="00521C2F" w:rsidP="00521C2F">
      <w:pPr>
        <w:spacing w:after="0" w:line="240" w:lineRule="auto"/>
      </w:pPr>
      <w:r>
        <w:separator/>
      </w:r>
    </w:p>
  </w:endnote>
  <w:endnote w:type="continuationSeparator" w:id="1">
    <w:p w:rsidR="00521C2F" w:rsidRDefault="00521C2F" w:rsidP="00521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Uthmanic Script HAFS">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860558"/>
      <w:docPartObj>
        <w:docPartGallery w:val="Page Numbers (Bottom of Page)"/>
        <w:docPartUnique/>
      </w:docPartObj>
    </w:sdtPr>
    <w:sdtContent>
      <w:p w:rsidR="007A3F75" w:rsidRDefault="007A3F75">
        <w:pPr>
          <w:pStyle w:val="Footer"/>
          <w:jc w:val="center"/>
        </w:pPr>
        <w:fldSimple w:instr=" PAGE   \* MERGEFORMAT ">
          <w:r>
            <w:rPr>
              <w:noProof/>
            </w:rPr>
            <w:t>8</w:t>
          </w:r>
        </w:fldSimple>
      </w:p>
    </w:sdtContent>
  </w:sdt>
  <w:p w:rsidR="00521C2F" w:rsidRDefault="00521C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2F" w:rsidRDefault="00521C2F" w:rsidP="00521C2F">
    <w:pPr>
      <w:pStyle w:val="Footer"/>
      <w:jc w:val="center"/>
    </w:pPr>
  </w:p>
  <w:p w:rsidR="00521C2F" w:rsidRDefault="00521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C2F" w:rsidRDefault="00521C2F" w:rsidP="00521C2F">
      <w:pPr>
        <w:spacing w:after="0" w:line="240" w:lineRule="auto"/>
      </w:pPr>
      <w:r>
        <w:separator/>
      </w:r>
    </w:p>
  </w:footnote>
  <w:footnote w:type="continuationSeparator" w:id="1">
    <w:p w:rsidR="00521C2F" w:rsidRDefault="00521C2F" w:rsidP="00521C2F">
      <w:pPr>
        <w:spacing w:after="0" w:line="240" w:lineRule="auto"/>
      </w:pPr>
      <w:r>
        <w:continuationSeparator/>
      </w:r>
    </w:p>
  </w:footnote>
  <w:footnote w:id="2">
    <w:p w:rsidR="00521C2F" w:rsidRPr="00BC3347" w:rsidRDefault="00521C2F" w:rsidP="00521C2F">
      <w:pPr>
        <w:pStyle w:val="FootnoteText"/>
        <w:ind w:firstLine="567"/>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Moh. Shochib, </w:t>
      </w:r>
      <w:r w:rsidRPr="00BC3347">
        <w:rPr>
          <w:rFonts w:asciiTheme="majorEastAsia" w:eastAsiaTheme="majorEastAsia" w:cs="MS Gothic"/>
          <w:i/>
          <w:lang w:val="id-ID"/>
        </w:rPr>
        <w:t xml:space="preserve">Pola Asuh Orang Tua Dalam Membantu Anak Mengembangkan Disiplin Diri, </w:t>
      </w:r>
      <w:r w:rsidRPr="00BC3347">
        <w:rPr>
          <w:rFonts w:asciiTheme="majorEastAsia" w:eastAsiaTheme="majorEastAsia" w:cs="MS Gothic"/>
          <w:lang w:val="id-ID"/>
        </w:rPr>
        <w:t>(Jakarta: Rineka Cipta, 1998), h</w:t>
      </w:r>
      <w:r>
        <w:rPr>
          <w:rFonts w:asciiTheme="majorEastAsia" w:eastAsiaTheme="majorEastAsia" w:cs="MS Gothic"/>
        </w:rPr>
        <w:t>lm</w:t>
      </w:r>
      <w:r w:rsidRPr="00BC3347">
        <w:rPr>
          <w:rFonts w:asciiTheme="majorEastAsia" w:eastAsiaTheme="majorEastAsia" w:cs="MS Gothic"/>
          <w:lang w:val="id-ID"/>
        </w:rPr>
        <w:t>. 17</w:t>
      </w:r>
    </w:p>
    <w:p w:rsidR="00521C2F" w:rsidRDefault="00521C2F" w:rsidP="00521C2F">
      <w:pPr>
        <w:pStyle w:val="FootnoteText"/>
        <w:ind w:firstLine="567"/>
      </w:pPr>
    </w:p>
  </w:footnote>
  <w:footnote w:id="3">
    <w:p w:rsidR="00521C2F" w:rsidRDefault="00521C2F" w:rsidP="00521C2F">
      <w:pPr>
        <w:pStyle w:val="FootnoteText"/>
        <w:ind w:firstLine="567"/>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Moh. Shochib, </w:t>
      </w:r>
      <w:r w:rsidRPr="00BC3347">
        <w:rPr>
          <w:rFonts w:asciiTheme="majorEastAsia" w:eastAsiaTheme="majorEastAsia" w:cs="MS Gothic"/>
          <w:i/>
          <w:lang w:val="id-ID"/>
        </w:rPr>
        <w:t>Pola Asuh Orang Tua Dalam Membantu Anak Mengembangkan Disiplin Diri</w:t>
      </w:r>
      <w:r>
        <w:rPr>
          <w:rFonts w:asciiTheme="majorEastAsia" w:eastAsiaTheme="majorEastAsia" w:cs="MS Gothic"/>
          <w:i/>
          <w:lang w:val="id-ID"/>
        </w:rPr>
        <w:t>.</w:t>
      </w:r>
      <w:r w:rsidRPr="00BC3347">
        <w:rPr>
          <w:rFonts w:asciiTheme="majorEastAsia" w:eastAsiaTheme="majorEastAsia" w:cs="MS Gothic"/>
          <w:lang w:val="id-ID"/>
        </w:rPr>
        <w:t>, h</w:t>
      </w:r>
      <w:r>
        <w:rPr>
          <w:rFonts w:asciiTheme="majorEastAsia" w:eastAsiaTheme="majorEastAsia" w:cs="MS Gothic"/>
        </w:rPr>
        <w:t>lm</w:t>
      </w:r>
      <w:r w:rsidRPr="00BC3347">
        <w:rPr>
          <w:rFonts w:asciiTheme="majorEastAsia" w:eastAsiaTheme="majorEastAsia" w:cs="MS Gothic"/>
          <w:lang w:val="id-ID"/>
        </w:rPr>
        <w:t>. 2</w:t>
      </w:r>
    </w:p>
  </w:footnote>
  <w:footnote w:id="4">
    <w:p w:rsidR="00521C2F" w:rsidRPr="00BC3347" w:rsidRDefault="00521C2F" w:rsidP="00521C2F">
      <w:pPr>
        <w:pStyle w:val="FootnoteText"/>
        <w:ind w:firstLine="567"/>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W. J. S. Poerwadarminta, </w:t>
      </w:r>
      <w:r w:rsidRPr="00BC3347">
        <w:rPr>
          <w:rFonts w:asciiTheme="majorEastAsia" w:eastAsiaTheme="majorEastAsia" w:cs="MS Gothic"/>
          <w:i/>
          <w:lang w:val="id-ID"/>
        </w:rPr>
        <w:t xml:space="preserve">Kamus Besar Bahasa Indonesia, </w:t>
      </w:r>
      <w:r w:rsidRPr="00BC3347">
        <w:rPr>
          <w:rFonts w:asciiTheme="majorEastAsia" w:eastAsiaTheme="majorEastAsia" w:cs="MS Gothic"/>
          <w:lang w:val="id-ID"/>
        </w:rPr>
        <w:t>(Jakarta: Balai Pustaka, 2007), h</w:t>
      </w:r>
      <w:r>
        <w:rPr>
          <w:rFonts w:asciiTheme="majorEastAsia" w:eastAsiaTheme="majorEastAsia" w:cs="MS Gothic"/>
        </w:rPr>
        <w:t>lm</w:t>
      </w:r>
      <w:r w:rsidRPr="00BC3347">
        <w:rPr>
          <w:rFonts w:asciiTheme="majorEastAsia" w:eastAsiaTheme="majorEastAsia" w:cs="MS Gothic"/>
          <w:lang w:val="id-ID"/>
        </w:rPr>
        <w:t>. 386</w:t>
      </w:r>
    </w:p>
    <w:p w:rsidR="00521C2F" w:rsidRDefault="00521C2F" w:rsidP="00521C2F">
      <w:pPr>
        <w:pStyle w:val="FootnoteText"/>
        <w:ind w:firstLine="567"/>
      </w:pPr>
    </w:p>
  </w:footnote>
  <w:footnote w:id="5">
    <w:p w:rsidR="00521C2F" w:rsidRPr="00BC3347" w:rsidRDefault="00521C2F" w:rsidP="00521C2F">
      <w:pPr>
        <w:pStyle w:val="FootnoteText"/>
        <w:ind w:firstLine="567"/>
        <w:jc w:val="both"/>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Depdiknas, </w:t>
      </w:r>
      <w:r w:rsidRPr="00BC3347">
        <w:rPr>
          <w:rFonts w:asciiTheme="majorEastAsia" w:eastAsiaTheme="majorEastAsia" w:cs="MS Gothic"/>
          <w:i/>
          <w:lang w:val="id-ID"/>
        </w:rPr>
        <w:t xml:space="preserve">Kamus Besar Bahasa Indonesia, </w:t>
      </w:r>
      <w:r w:rsidRPr="00BC3347">
        <w:rPr>
          <w:rFonts w:asciiTheme="majorEastAsia" w:eastAsiaTheme="majorEastAsia" w:cs="MS Gothic"/>
          <w:lang w:val="id-ID"/>
        </w:rPr>
        <w:t>(Jakarta: Balai Pustaka, 2005), h</w:t>
      </w:r>
      <w:r>
        <w:rPr>
          <w:rFonts w:asciiTheme="majorEastAsia" w:eastAsiaTheme="majorEastAsia" w:cs="MS Gothic"/>
        </w:rPr>
        <w:t>lm</w:t>
      </w:r>
      <w:r w:rsidRPr="00BC3347">
        <w:rPr>
          <w:rFonts w:asciiTheme="majorEastAsia" w:eastAsiaTheme="majorEastAsia" w:cs="MS Gothic"/>
          <w:lang w:val="id-ID"/>
        </w:rPr>
        <w:t>. 854</w:t>
      </w:r>
    </w:p>
    <w:p w:rsidR="00521C2F" w:rsidRDefault="00521C2F" w:rsidP="00521C2F">
      <w:pPr>
        <w:pStyle w:val="FootnoteText"/>
        <w:ind w:firstLine="567"/>
        <w:jc w:val="both"/>
      </w:pPr>
    </w:p>
  </w:footnote>
  <w:footnote w:id="6">
    <w:p w:rsidR="00521C2F" w:rsidRDefault="00521C2F" w:rsidP="00521C2F">
      <w:pPr>
        <w:pStyle w:val="FootnoteText"/>
        <w:ind w:firstLine="567"/>
        <w:jc w:val="both"/>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A. S. Hornby, </w:t>
      </w:r>
      <w:r w:rsidRPr="00BC3347">
        <w:rPr>
          <w:rFonts w:asciiTheme="majorEastAsia" w:eastAsiaTheme="majorEastAsia" w:cs="MS Gothic"/>
          <w:i/>
          <w:lang w:val="id-ID"/>
        </w:rPr>
        <w:t>Oxford Sdvanced Learne</w:t>
      </w:r>
      <w:r w:rsidRPr="00BC3347">
        <w:rPr>
          <w:rFonts w:asciiTheme="majorEastAsia" w:eastAsiaTheme="majorEastAsia" w:cs="MS Gothic"/>
          <w:i/>
          <w:lang w:val="id-ID"/>
        </w:rPr>
        <w:t>’</w:t>
      </w:r>
      <w:r w:rsidRPr="00BC3347">
        <w:rPr>
          <w:rFonts w:asciiTheme="majorEastAsia" w:eastAsiaTheme="majorEastAsia" w:cs="MS Gothic"/>
          <w:i/>
          <w:lang w:val="id-ID"/>
        </w:rPr>
        <w:t>s Dictionary of Current English</w:t>
      </w:r>
      <w:r w:rsidRPr="00BC3347">
        <w:rPr>
          <w:rFonts w:asciiTheme="majorEastAsia" w:eastAsiaTheme="majorEastAsia" w:cs="MS Gothic"/>
          <w:lang w:val="id-ID"/>
        </w:rPr>
        <w:t>, (London: Oxford University Press, 1995), h</w:t>
      </w:r>
      <w:r>
        <w:rPr>
          <w:rFonts w:asciiTheme="majorEastAsia" w:eastAsiaTheme="majorEastAsia" w:cs="MS Gothic"/>
        </w:rPr>
        <w:t>lm</w:t>
      </w:r>
      <w:r w:rsidRPr="00BC3347">
        <w:rPr>
          <w:rFonts w:asciiTheme="majorEastAsia" w:eastAsiaTheme="majorEastAsia" w:cs="MS Gothic"/>
          <w:lang w:val="id-ID"/>
        </w:rPr>
        <w:t>. 2</w:t>
      </w:r>
    </w:p>
  </w:footnote>
  <w:footnote w:id="7">
    <w:p w:rsidR="00521C2F" w:rsidRPr="00BC3347" w:rsidRDefault="00521C2F" w:rsidP="00521C2F">
      <w:pPr>
        <w:pStyle w:val="FootnoteText"/>
        <w:ind w:firstLine="567"/>
        <w:jc w:val="both"/>
        <w:rPr>
          <w:rFonts w:asciiTheme="majorEastAsia" w:eastAsiaTheme="majorEastAsia" w:cs="MS Gothic"/>
          <w:lang w:val="id-ID"/>
        </w:rPr>
      </w:pPr>
      <w:r w:rsidRPr="00BC3347">
        <w:rPr>
          <w:rStyle w:val="FootnoteReference"/>
          <w:rFonts w:asciiTheme="majorEastAsia" w:eastAsiaTheme="majorEastAsia" w:cs="MS Gothic"/>
        </w:rPr>
        <w:footnoteRef/>
      </w:r>
      <w:r w:rsidRPr="0097237A">
        <w:rPr>
          <w:rFonts w:asciiTheme="majorEastAsia" w:eastAsiaTheme="majorEastAsia" w:cs="MS Gothic"/>
          <w:lang w:val="id-ID"/>
        </w:rPr>
        <w:t>Hasbullah,</w:t>
      </w:r>
      <w:r w:rsidRPr="00BC3347">
        <w:rPr>
          <w:rFonts w:asciiTheme="majorEastAsia" w:eastAsiaTheme="majorEastAsia" w:cs="MS Gothic"/>
          <w:i/>
          <w:lang w:val="id-ID"/>
        </w:rPr>
        <w:t xml:space="preserve">Pengantar Psikologi Pendidikan, </w:t>
      </w:r>
      <w:r w:rsidRPr="00BC3347">
        <w:rPr>
          <w:rFonts w:asciiTheme="majorEastAsia" w:eastAsiaTheme="majorEastAsia" w:cs="MS Gothic"/>
          <w:lang w:val="id-ID"/>
        </w:rPr>
        <w:t>(Jakarta: Balai Pustaka, 1999), h. 39-40</w:t>
      </w:r>
    </w:p>
    <w:p w:rsidR="00521C2F" w:rsidRDefault="00521C2F" w:rsidP="00521C2F">
      <w:pPr>
        <w:pStyle w:val="FootnoteText"/>
        <w:ind w:firstLine="567"/>
        <w:jc w:val="both"/>
      </w:pPr>
    </w:p>
  </w:footnote>
  <w:footnote w:id="8">
    <w:p w:rsidR="00521C2F" w:rsidRDefault="00521C2F" w:rsidP="00521C2F">
      <w:pPr>
        <w:pStyle w:val="FootnoteText"/>
        <w:ind w:firstLine="567"/>
        <w:jc w:val="both"/>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Sayyid Ahmad Al Hasyim, </w:t>
      </w:r>
      <w:r w:rsidRPr="00BC3347">
        <w:rPr>
          <w:rFonts w:asciiTheme="majorEastAsia" w:eastAsiaTheme="majorEastAsia" w:cs="MS Gothic"/>
          <w:i/>
          <w:lang w:val="id-ID"/>
        </w:rPr>
        <w:t>Mukhtarul Hadits, (</w:t>
      </w:r>
      <w:r>
        <w:rPr>
          <w:rFonts w:asciiTheme="majorEastAsia" w:eastAsiaTheme="majorEastAsia" w:cs="MS Gothic"/>
          <w:lang w:val="id-ID"/>
        </w:rPr>
        <w:t>Surabaya, 1948), h</w:t>
      </w:r>
      <w:r>
        <w:rPr>
          <w:rFonts w:asciiTheme="majorEastAsia" w:eastAsiaTheme="majorEastAsia" w:cs="MS Gothic"/>
        </w:rPr>
        <w:t>lm</w:t>
      </w:r>
      <w:r>
        <w:rPr>
          <w:rFonts w:asciiTheme="majorEastAsia" w:eastAsiaTheme="majorEastAsia" w:cs="MS Gothic"/>
          <w:lang w:val="id-ID"/>
        </w:rPr>
        <w:t>. 78</w:t>
      </w:r>
    </w:p>
    <w:p w:rsidR="00521C2F" w:rsidRDefault="00521C2F" w:rsidP="00521C2F">
      <w:pPr>
        <w:pStyle w:val="FootnoteText"/>
        <w:ind w:firstLine="567"/>
        <w:jc w:val="both"/>
      </w:pPr>
    </w:p>
  </w:footnote>
  <w:footnote w:id="9">
    <w:p w:rsidR="00521C2F" w:rsidRPr="00BC3347" w:rsidRDefault="00521C2F" w:rsidP="00521C2F">
      <w:pPr>
        <w:pStyle w:val="FootnoteText"/>
        <w:ind w:firstLine="567"/>
        <w:jc w:val="both"/>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W. J. S. Poerwadarminta, </w:t>
      </w:r>
      <w:r w:rsidRPr="00BC3347">
        <w:rPr>
          <w:rFonts w:asciiTheme="majorEastAsia" w:eastAsiaTheme="majorEastAsia" w:cs="MS Gothic"/>
          <w:i/>
          <w:lang w:val="id-ID"/>
        </w:rPr>
        <w:t xml:space="preserve">Kamus Besar Bahasa Indonesia, </w:t>
      </w:r>
      <w:r w:rsidRPr="00BC3347">
        <w:rPr>
          <w:rFonts w:asciiTheme="majorEastAsia" w:eastAsiaTheme="majorEastAsia" w:cs="MS Gothic"/>
          <w:lang w:val="id-ID"/>
        </w:rPr>
        <w:t>(Jakarta: Balai Pustaka, 2007)</w:t>
      </w:r>
      <w:r w:rsidRPr="00BC3347">
        <w:rPr>
          <w:rFonts w:asciiTheme="majorEastAsia" w:eastAsiaTheme="majorEastAsia" w:cs="MS Gothic"/>
          <w:i/>
          <w:lang w:val="id-ID"/>
        </w:rPr>
        <w:t xml:space="preserve">, </w:t>
      </w:r>
      <w:r w:rsidRPr="00BC3347">
        <w:rPr>
          <w:rFonts w:asciiTheme="majorEastAsia" w:eastAsiaTheme="majorEastAsia" w:cs="MS Gothic"/>
          <w:lang w:val="id-ID"/>
        </w:rPr>
        <w:t>h</w:t>
      </w:r>
      <w:r>
        <w:rPr>
          <w:rFonts w:asciiTheme="majorEastAsia" w:eastAsiaTheme="majorEastAsia" w:cs="MS Gothic"/>
        </w:rPr>
        <w:t>lm</w:t>
      </w:r>
      <w:r w:rsidRPr="00BC3347">
        <w:rPr>
          <w:rFonts w:asciiTheme="majorEastAsia" w:eastAsiaTheme="majorEastAsia" w:cs="MS Gothic"/>
          <w:lang w:val="id-ID"/>
        </w:rPr>
        <w:t>. 688</w:t>
      </w:r>
    </w:p>
    <w:p w:rsidR="00521C2F" w:rsidRDefault="00521C2F" w:rsidP="00521C2F">
      <w:pPr>
        <w:pStyle w:val="FootnoteText"/>
        <w:ind w:firstLine="567"/>
        <w:jc w:val="both"/>
      </w:pPr>
    </w:p>
  </w:footnote>
  <w:footnote w:id="10">
    <w:p w:rsidR="00521C2F" w:rsidRPr="00BC3347" w:rsidRDefault="00521C2F" w:rsidP="00521C2F">
      <w:pPr>
        <w:pStyle w:val="FootnoteText"/>
        <w:ind w:firstLine="567"/>
        <w:jc w:val="both"/>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Peraturan Pemerintah Republik Indonesia Nomor 21 tentang </w:t>
      </w:r>
      <w:r w:rsidRPr="00BC3347">
        <w:rPr>
          <w:rFonts w:asciiTheme="majorEastAsia" w:eastAsiaTheme="majorEastAsia" w:cs="MS Gothic"/>
          <w:i/>
          <w:lang w:val="id-ID"/>
        </w:rPr>
        <w:t xml:space="preserve">Penyelanggaraan Pembangunan Keluarga Sejahtera, </w:t>
      </w:r>
      <w:r w:rsidRPr="00BC3347">
        <w:rPr>
          <w:rFonts w:asciiTheme="majorEastAsia" w:eastAsiaTheme="majorEastAsia" w:cs="MS Gothic"/>
          <w:lang w:val="id-ID"/>
        </w:rPr>
        <w:t>(Jakarta: Kanwil BKKBN, 1995), h</w:t>
      </w:r>
      <w:r>
        <w:rPr>
          <w:rFonts w:asciiTheme="majorEastAsia" w:eastAsiaTheme="majorEastAsia" w:cs="MS Gothic"/>
        </w:rPr>
        <w:t>lm</w:t>
      </w:r>
      <w:r w:rsidRPr="00BC3347">
        <w:rPr>
          <w:rFonts w:asciiTheme="majorEastAsia" w:eastAsiaTheme="majorEastAsia" w:cs="MS Gothic"/>
          <w:lang w:val="id-ID"/>
        </w:rPr>
        <w:t>. 3</w:t>
      </w:r>
    </w:p>
    <w:p w:rsidR="00521C2F" w:rsidRDefault="00521C2F" w:rsidP="00521C2F">
      <w:pPr>
        <w:pStyle w:val="FootnoteText"/>
        <w:ind w:firstLine="567"/>
        <w:jc w:val="both"/>
      </w:pPr>
    </w:p>
  </w:footnote>
  <w:footnote w:id="11">
    <w:p w:rsidR="00521C2F" w:rsidRPr="00BC3347" w:rsidRDefault="00521C2F" w:rsidP="00521C2F">
      <w:pPr>
        <w:pStyle w:val="FootnoteText"/>
        <w:ind w:firstLine="567"/>
        <w:jc w:val="both"/>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M. Arifin, </w:t>
      </w:r>
      <w:r w:rsidRPr="00BC3347">
        <w:rPr>
          <w:rFonts w:asciiTheme="majorEastAsia" w:eastAsiaTheme="majorEastAsia" w:cs="MS Gothic"/>
          <w:i/>
          <w:lang w:val="id-ID"/>
        </w:rPr>
        <w:t xml:space="preserve">Hubungan Timbak Balik Pendidikan Agama di Lingkungan Sekolah dan Keluarga, </w:t>
      </w:r>
      <w:r w:rsidRPr="00BC3347">
        <w:rPr>
          <w:rFonts w:asciiTheme="majorEastAsia" w:eastAsiaTheme="majorEastAsia" w:cs="MS Gothic"/>
          <w:lang w:val="id-ID"/>
        </w:rPr>
        <w:t xml:space="preserve">(Jakarta: Bulan Bintang, </w:t>
      </w:r>
      <w:r>
        <w:rPr>
          <w:rFonts w:asciiTheme="majorEastAsia" w:eastAsiaTheme="majorEastAsia" w:cs="MS Gothic"/>
        </w:rPr>
        <w:t>2012</w:t>
      </w:r>
      <w:r w:rsidRPr="00BC3347">
        <w:rPr>
          <w:rFonts w:asciiTheme="majorEastAsia" w:eastAsiaTheme="majorEastAsia" w:cs="MS Gothic"/>
          <w:lang w:val="id-ID"/>
        </w:rPr>
        <w:t>), h</w:t>
      </w:r>
      <w:r>
        <w:rPr>
          <w:rFonts w:asciiTheme="majorEastAsia" w:eastAsiaTheme="majorEastAsia" w:cs="MS Gothic"/>
        </w:rPr>
        <w:t>lm</w:t>
      </w:r>
      <w:r w:rsidRPr="00BC3347">
        <w:rPr>
          <w:rFonts w:asciiTheme="majorEastAsia" w:eastAsiaTheme="majorEastAsia" w:cs="MS Gothic"/>
          <w:lang w:val="id-ID"/>
        </w:rPr>
        <w:t>. 114</w:t>
      </w:r>
    </w:p>
    <w:p w:rsidR="00521C2F" w:rsidRDefault="00521C2F" w:rsidP="00521C2F">
      <w:pPr>
        <w:pStyle w:val="FootnoteText"/>
        <w:ind w:firstLine="567"/>
        <w:jc w:val="both"/>
      </w:pPr>
    </w:p>
  </w:footnote>
  <w:footnote w:id="12">
    <w:p w:rsidR="00521C2F" w:rsidRDefault="00521C2F" w:rsidP="00521C2F">
      <w:pPr>
        <w:pStyle w:val="FootnoteText"/>
        <w:ind w:firstLine="567"/>
        <w:jc w:val="both"/>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M. Arifin, </w:t>
      </w:r>
      <w:r w:rsidRPr="00BC3347">
        <w:rPr>
          <w:rFonts w:asciiTheme="majorEastAsia" w:eastAsiaTheme="majorEastAsia" w:cs="MS Gothic"/>
          <w:i/>
          <w:lang w:val="id-ID"/>
        </w:rPr>
        <w:t>Hubungan Timbak Balik Pendidikan Agama di L</w:t>
      </w:r>
      <w:r>
        <w:rPr>
          <w:rFonts w:asciiTheme="majorEastAsia" w:eastAsiaTheme="majorEastAsia" w:cs="MS Gothic"/>
          <w:i/>
          <w:lang w:val="id-ID"/>
        </w:rPr>
        <w:t>ingkungan Sekolah dan Keluarga.</w:t>
      </w:r>
      <w:r w:rsidRPr="00BC3347">
        <w:rPr>
          <w:rFonts w:asciiTheme="majorEastAsia" w:eastAsiaTheme="majorEastAsia" w:cs="MS Gothic"/>
          <w:i/>
          <w:lang w:val="id-ID"/>
        </w:rPr>
        <w:t xml:space="preserve">, </w:t>
      </w:r>
      <w:r w:rsidRPr="00BC3347">
        <w:rPr>
          <w:rFonts w:asciiTheme="majorEastAsia" w:eastAsiaTheme="majorEastAsia" w:cs="MS Gothic"/>
          <w:lang w:val="id-ID"/>
        </w:rPr>
        <w:t>h</w:t>
      </w:r>
      <w:r>
        <w:rPr>
          <w:rFonts w:asciiTheme="majorEastAsia" w:eastAsiaTheme="majorEastAsia" w:cs="MS Gothic"/>
        </w:rPr>
        <w:t>lm</w:t>
      </w:r>
      <w:r w:rsidRPr="00BC3347">
        <w:rPr>
          <w:rFonts w:asciiTheme="majorEastAsia" w:eastAsiaTheme="majorEastAsia" w:cs="MS Gothic"/>
          <w:lang w:val="id-ID"/>
        </w:rPr>
        <w:t>. 80</w:t>
      </w:r>
    </w:p>
  </w:footnote>
  <w:footnote w:id="13">
    <w:p w:rsidR="00521C2F" w:rsidRDefault="00521C2F" w:rsidP="00521C2F">
      <w:pPr>
        <w:pStyle w:val="FootnoteText"/>
        <w:ind w:firstLine="709"/>
      </w:pPr>
      <w:r>
        <w:rPr>
          <w:rStyle w:val="FootnoteReference"/>
        </w:rPr>
        <w:footnoteRef/>
      </w:r>
      <w:r w:rsidRPr="00CD3AEA">
        <w:rPr>
          <w:rFonts w:asciiTheme="majorBidi" w:hAnsiTheme="majorBidi" w:cs="Times New Roman"/>
        </w:rPr>
        <w:t>Tauf</w:t>
      </w:r>
      <w:r>
        <w:rPr>
          <w:rFonts w:asciiTheme="majorBidi" w:hAnsiTheme="majorBidi" w:cs="Times New Roman"/>
        </w:rPr>
        <w:t>i</w:t>
      </w:r>
      <w:r w:rsidRPr="00CD3AEA">
        <w:rPr>
          <w:rFonts w:asciiTheme="majorBidi" w:hAnsiTheme="majorBidi" w:cs="Times New Roman"/>
        </w:rPr>
        <w:t xml:space="preserve">qurrohman, </w:t>
      </w:r>
      <w:r w:rsidRPr="00CD3AEA">
        <w:rPr>
          <w:rFonts w:asciiTheme="majorBidi" w:hAnsiTheme="majorBidi" w:cs="Times New Roman"/>
          <w:i/>
          <w:iCs/>
        </w:rPr>
        <w:t>Kisah Anak Penghafal Al-Qur’an</w:t>
      </w:r>
      <w:r w:rsidRPr="00CD3AEA">
        <w:rPr>
          <w:rFonts w:asciiTheme="majorBidi" w:hAnsiTheme="majorBidi" w:cs="Times New Roman"/>
        </w:rPr>
        <w:t xml:space="preserve">, </w:t>
      </w:r>
      <w:proofErr w:type="gramStart"/>
      <w:r w:rsidRPr="00CD3AEA">
        <w:rPr>
          <w:rFonts w:asciiTheme="majorBidi" w:hAnsiTheme="majorBidi" w:cs="Times New Roman"/>
        </w:rPr>
        <w:t>( Jakarta</w:t>
      </w:r>
      <w:proofErr w:type="gramEnd"/>
      <w:r>
        <w:rPr>
          <w:rFonts w:asciiTheme="majorBidi" w:hAnsiTheme="majorBidi" w:cs="Times New Roman"/>
        </w:rPr>
        <w:t>: Pusat Ilmu, 2015 ), hlm. 10.</w:t>
      </w:r>
    </w:p>
    <w:p w:rsidR="00521C2F" w:rsidRDefault="00521C2F" w:rsidP="00521C2F">
      <w:pPr>
        <w:pStyle w:val="FootnoteText"/>
        <w:ind w:firstLine="709"/>
      </w:pPr>
    </w:p>
  </w:footnote>
  <w:footnote w:id="14">
    <w:p w:rsidR="00521C2F" w:rsidRPr="005C0282" w:rsidRDefault="00521C2F" w:rsidP="00521C2F">
      <w:pPr>
        <w:pStyle w:val="FootnoteText"/>
        <w:ind w:firstLine="709"/>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Departemen Pendidikan Nasional, </w:t>
      </w:r>
      <w:r w:rsidRPr="00BC3347">
        <w:rPr>
          <w:rFonts w:asciiTheme="majorEastAsia" w:eastAsiaTheme="majorEastAsia" w:cs="MS Gothic"/>
          <w:i/>
          <w:lang w:val="id-ID"/>
        </w:rPr>
        <w:t xml:space="preserve">Kamus Besar Bahasa Indonesia, </w:t>
      </w:r>
      <w:r w:rsidRPr="00BC3347">
        <w:rPr>
          <w:rFonts w:asciiTheme="majorEastAsia" w:eastAsiaTheme="majorEastAsia" w:cs="MS Gothic"/>
          <w:lang w:val="id-ID"/>
        </w:rPr>
        <w:t>(Jakarta: Balai Pustaka, 2001), h</w:t>
      </w:r>
      <w:r>
        <w:rPr>
          <w:rFonts w:asciiTheme="majorEastAsia" w:eastAsiaTheme="majorEastAsia" w:cs="MS Gothic"/>
        </w:rPr>
        <w:t>lm</w:t>
      </w:r>
      <w:r w:rsidRPr="00BC3347">
        <w:rPr>
          <w:rFonts w:asciiTheme="majorEastAsia" w:eastAsiaTheme="majorEastAsia" w:cs="MS Gothic"/>
          <w:lang w:val="id-ID"/>
        </w:rPr>
        <w:t>. 110</w:t>
      </w:r>
      <w:r>
        <w:rPr>
          <w:rFonts w:asciiTheme="majorEastAsia" w:eastAsiaTheme="majorEastAsia" w:cs="MS Gothic"/>
        </w:rPr>
        <w:t>.</w:t>
      </w:r>
    </w:p>
    <w:p w:rsidR="00521C2F" w:rsidRDefault="00521C2F" w:rsidP="00521C2F">
      <w:pPr>
        <w:pStyle w:val="FootnoteText"/>
        <w:ind w:firstLine="709"/>
        <w:jc w:val="both"/>
      </w:pPr>
    </w:p>
  </w:footnote>
  <w:footnote w:id="15">
    <w:p w:rsidR="00521C2F" w:rsidRDefault="00521C2F" w:rsidP="00521C2F">
      <w:pPr>
        <w:pStyle w:val="FootnoteText"/>
        <w:ind w:firstLine="720"/>
        <w:jc w:val="both"/>
        <w:rPr>
          <w:rFonts w:ascii="Times New Roman" w:hAnsi="Times New Roman" w:cs="Times New Roman"/>
        </w:rPr>
      </w:pPr>
      <w:r w:rsidRPr="005906CF">
        <w:rPr>
          <w:rStyle w:val="FootnoteReference"/>
          <w:rFonts w:ascii="Times New Roman" w:hAnsi="Times New Roman"/>
        </w:rPr>
        <w:footnoteRef/>
      </w:r>
      <w:r w:rsidRPr="0047392E">
        <w:rPr>
          <w:rFonts w:ascii="Times New Roman" w:hAnsi="Times New Roman" w:cs="Times New Roman"/>
        </w:rPr>
        <w:t>Muhammad</w:t>
      </w:r>
      <w:r w:rsidRPr="005906CF">
        <w:rPr>
          <w:rFonts w:ascii="Times New Roman" w:hAnsi="Times New Roman" w:cs="Times New Roman"/>
        </w:rPr>
        <w:t xml:space="preserve"> Ismail Ibrahim, </w:t>
      </w:r>
      <w:r w:rsidRPr="005906CF">
        <w:rPr>
          <w:rFonts w:ascii="Times New Roman" w:hAnsi="Times New Roman" w:cs="Times New Roman"/>
          <w:i/>
        </w:rPr>
        <w:t xml:space="preserve">Al-Qur’an </w:t>
      </w:r>
      <w:proofErr w:type="gramStart"/>
      <w:r w:rsidRPr="005906CF">
        <w:rPr>
          <w:rFonts w:ascii="Times New Roman" w:hAnsi="Times New Roman" w:cs="Times New Roman"/>
          <w:i/>
        </w:rPr>
        <w:t>Wa</w:t>
      </w:r>
      <w:proofErr w:type="gramEnd"/>
      <w:r w:rsidRPr="005906CF">
        <w:rPr>
          <w:rFonts w:ascii="Times New Roman" w:hAnsi="Times New Roman" w:cs="Times New Roman"/>
          <w:i/>
        </w:rPr>
        <w:t xml:space="preserve"> I’jazuhu Al-Ilm,</w:t>
      </w:r>
      <w:r>
        <w:rPr>
          <w:rFonts w:ascii="Times New Roman" w:hAnsi="Times New Roman" w:cs="Times New Roman"/>
        </w:rPr>
        <w:t xml:space="preserve"> terj. Ali Abu Bakar</w:t>
      </w:r>
      <w:r w:rsidRPr="005906CF">
        <w:rPr>
          <w:rFonts w:ascii="Times New Roman" w:hAnsi="Times New Roman" w:cs="Times New Roman"/>
          <w:i/>
        </w:rPr>
        <w:t>,</w:t>
      </w:r>
      <w:r w:rsidRPr="005906CF">
        <w:rPr>
          <w:rFonts w:ascii="Times New Roman" w:hAnsi="Times New Roman" w:cs="Times New Roman"/>
        </w:rPr>
        <w:t xml:space="preserve"> (Jakarta: Rajawali Pers, 1986), h</w:t>
      </w:r>
      <w:r>
        <w:rPr>
          <w:rFonts w:ascii="Times New Roman" w:hAnsi="Times New Roman" w:cs="Times New Roman"/>
        </w:rPr>
        <w:t>lm</w:t>
      </w:r>
      <w:r w:rsidRPr="005906CF">
        <w:rPr>
          <w:rFonts w:ascii="Times New Roman" w:hAnsi="Times New Roman" w:cs="Times New Roman"/>
        </w:rPr>
        <w:t>.7</w:t>
      </w:r>
      <w:r>
        <w:rPr>
          <w:rFonts w:ascii="Times New Roman" w:hAnsi="Times New Roman" w:cs="Times New Roman"/>
        </w:rPr>
        <w:t>.</w:t>
      </w:r>
    </w:p>
    <w:p w:rsidR="00521C2F" w:rsidRDefault="00521C2F" w:rsidP="00521C2F">
      <w:pPr>
        <w:pStyle w:val="FootnoteText"/>
        <w:ind w:firstLine="720"/>
        <w:jc w:val="both"/>
      </w:pPr>
    </w:p>
  </w:footnote>
  <w:footnote w:id="16">
    <w:p w:rsidR="00521C2F" w:rsidRDefault="00521C2F" w:rsidP="00521C2F">
      <w:pPr>
        <w:pStyle w:val="FootnoteText"/>
        <w:ind w:firstLine="720"/>
        <w:jc w:val="both"/>
        <w:rPr>
          <w:rFonts w:ascii="Times New Roman" w:hAnsi="Times New Roman" w:cs="Times New Roman"/>
        </w:rPr>
      </w:pPr>
      <w:r w:rsidRPr="00426F0D">
        <w:rPr>
          <w:rStyle w:val="FootnoteReference"/>
          <w:rFonts w:ascii="Times New Roman" w:hAnsi="Times New Roman"/>
        </w:rPr>
        <w:footnoteRef/>
      </w:r>
      <w:r w:rsidRPr="00426F0D">
        <w:rPr>
          <w:rFonts w:ascii="Times New Roman" w:hAnsi="Times New Roman" w:cs="Times New Roman"/>
        </w:rPr>
        <w:t xml:space="preserve"> Muhammad Quraish Shihab, </w:t>
      </w:r>
      <w:r w:rsidRPr="00426F0D">
        <w:rPr>
          <w:rFonts w:ascii="Times New Roman" w:hAnsi="Times New Roman" w:cs="Times New Roman"/>
          <w:i/>
        </w:rPr>
        <w:t>Membumikan Al-Qur’an,</w:t>
      </w:r>
      <w:r w:rsidRPr="00426F0D">
        <w:rPr>
          <w:rFonts w:ascii="Times New Roman" w:hAnsi="Times New Roman" w:cs="Times New Roman"/>
        </w:rPr>
        <w:t xml:space="preserve"> (Bandung: Mizan, 1992), h</w:t>
      </w:r>
      <w:r>
        <w:rPr>
          <w:rFonts w:ascii="Times New Roman" w:hAnsi="Times New Roman" w:cs="Times New Roman"/>
        </w:rPr>
        <w:t>lm</w:t>
      </w:r>
      <w:r w:rsidRPr="00426F0D">
        <w:rPr>
          <w:rFonts w:ascii="Times New Roman" w:hAnsi="Times New Roman" w:cs="Times New Roman"/>
        </w:rPr>
        <w:t>. 15</w:t>
      </w:r>
      <w:r>
        <w:rPr>
          <w:rFonts w:ascii="Times New Roman" w:hAnsi="Times New Roman" w:cs="Times New Roman"/>
        </w:rPr>
        <w:t>.</w:t>
      </w:r>
    </w:p>
    <w:p w:rsidR="00521C2F" w:rsidRDefault="00521C2F" w:rsidP="00521C2F">
      <w:pPr>
        <w:pStyle w:val="FootnoteText"/>
        <w:ind w:firstLine="720"/>
        <w:jc w:val="both"/>
      </w:pPr>
    </w:p>
  </w:footnote>
  <w:footnote w:id="17">
    <w:p w:rsidR="00521C2F" w:rsidRDefault="00521C2F" w:rsidP="00521C2F">
      <w:pPr>
        <w:pStyle w:val="FootnoteText"/>
        <w:ind w:firstLine="709"/>
        <w:jc w:val="both"/>
        <w:rPr>
          <w:rFonts w:asciiTheme="majorEastAsia" w:eastAsiaTheme="majorEastAsia" w:cs="MS Gothic"/>
        </w:rPr>
      </w:pPr>
      <w:r w:rsidRPr="00BC3347">
        <w:rPr>
          <w:rStyle w:val="FootnoteReference"/>
          <w:rFonts w:asciiTheme="majorEastAsia" w:eastAsiaTheme="majorEastAsia" w:cs="MS Gothic"/>
        </w:rPr>
        <w:footnoteRef/>
      </w:r>
      <w:r w:rsidRPr="0097237A">
        <w:rPr>
          <w:rFonts w:asciiTheme="majorEastAsia" w:eastAsiaTheme="majorEastAsia" w:cs="MS Gothic"/>
          <w:lang w:val="id-ID"/>
        </w:rPr>
        <w:t>Syaikh</w:t>
      </w:r>
      <w:r w:rsidRPr="00BC3347">
        <w:rPr>
          <w:rFonts w:asciiTheme="majorEastAsia" w:eastAsiaTheme="majorEastAsia" w:cs="MS Gothic"/>
          <w:lang w:val="id-ID"/>
        </w:rPr>
        <w:t xml:space="preserve"> Manna</w:t>
      </w:r>
      <w:r w:rsidRPr="00BC3347">
        <w:rPr>
          <w:rFonts w:asciiTheme="majorEastAsia" w:eastAsiaTheme="majorEastAsia" w:cs="MS Gothic"/>
          <w:lang w:val="id-ID"/>
        </w:rPr>
        <w:t>’</w:t>
      </w:r>
      <w:r w:rsidRPr="00BC3347">
        <w:rPr>
          <w:rFonts w:asciiTheme="majorEastAsia" w:eastAsiaTheme="majorEastAsia" w:cs="MS Gothic"/>
          <w:lang w:val="id-ID"/>
        </w:rPr>
        <w:t xml:space="preserve"> Al-qaththan, </w:t>
      </w:r>
      <w:r w:rsidRPr="00BC3347">
        <w:rPr>
          <w:rFonts w:asciiTheme="majorEastAsia" w:eastAsiaTheme="majorEastAsia" w:cs="MS Gothic"/>
          <w:i/>
          <w:iCs/>
          <w:lang w:val="id-ID"/>
        </w:rPr>
        <w:t>Pengantar Studi Ilmu Al-Qur</w:t>
      </w:r>
      <w:r w:rsidRPr="00BC3347">
        <w:rPr>
          <w:rFonts w:asciiTheme="majorEastAsia" w:eastAsiaTheme="majorEastAsia" w:cs="MS Gothic"/>
          <w:i/>
          <w:iCs/>
          <w:lang w:val="id-ID"/>
        </w:rPr>
        <w:t>’</w:t>
      </w:r>
      <w:r w:rsidRPr="00BC3347">
        <w:rPr>
          <w:rFonts w:asciiTheme="majorEastAsia" w:eastAsiaTheme="majorEastAsia" w:cs="MS Gothic"/>
          <w:i/>
          <w:iCs/>
          <w:lang w:val="id-ID"/>
        </w:rPr>
        <w:t>an</w:t>
      </w:r>
      <w:r w:rsidRPr="00BC3347">
        <w:rPr>
          <w:rFonts w:asciiTheme="majorEastAsia" w:eastAsiaTheme="majorEastAsia" w:cs="MS Gothic"/>
          <w:lang w:val="id-ID"/>
        </w:rPr>
        <w:t>, (Jakarta: Pustaka Al-</w:t>
      </w:r>
      <w:r w:rsidRPr="00BC3347">
        <w:rPr>
          <w:rFonts w:asciiTheme="majorEastAsia" w:eastAsiaTheme="majorEastAsia" w:cs="MS Gothic"/>
        </w:rPr>
        <w:t>Kautsar, 2006), h</w:t>
      </w:r>
      <w:r>
        <w:rPr>
          <w:rFonts w:asciiTheme="majorEastAsia" w:eastAsiaTheme="majorEastAsia" w:cs="MS Gothic"/>
        </w:rPr>
        <w:t>lm</w:t>
      </w:r>
      <w:r w:rsidRPr="00BC3347">
        <w:rPr>
          <w:rFonts w:asciiTheme="majorEastAsia" w:eastAsiaTheme="majorEastAsia" w:cs="MS Gothic"/>
        </w:rPr>
        <w:t>. 16</w:t>
      </w:r>
    </w:p>
    <w:p w:rsidR="00521C2F" w:rsidRDefault="00521C2F" w:rsidP="00521C2F">
      <w:pPr>
        <w:pStyle w:val="FootnoteText"/>
        <w:ind w:firstLine="709"/>
        <w:jc w:val="both"/>
      </w:pPr>
    </w:p>
  </w:footnote>
  <w:footnote w:id="18">
    <w:p w:rsidR="00521C2F" w:rsidRDefault="00521C2F" w:rsidP="00521C2F">
      <w:pPr>
        <w:pStyle w:val="FootnoteText"/>
        <w:ind w:firstLine="567"/>
        <w:jc w:val="both"/>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M. Syakur, </w:t>
      </w:r>
      <w:r w:rsidRPr="00BC3347">
        <w:rPr>
          <w:rFonts w:asciiTheme="majorEastAsia" w:eastAsiaTheme="majorEastAsia" w:cs="MS Gothic"/>
          <w:i/>
          <w:iCs/>
          <w:lang w:val="id-ID"/>
        </w:rPr>
        <w:t>Ulum al-Qur</w:t>
      </w:r>
      <w:r w:rsidRPr="00BC3347">
        <w:rPr>
          <w:rFonts w:asciiTheme="majorEastAsia" w:eastAsiaTheme="majorEastAsia" w:cs="MS Gothic"/>
          <w:i/>
          <w:iCs/>
          <w:lang w:val="id-ID"/>
        </w:rPr>
        <w:t>’</w:t>
      </w:r>
      <w:r w:rsidRPr="00BC3347">
        <w:rPr>
          <w:rFonts w:asciiTheme="majorEastAsia" w:eastAsiaTheme="majorEastAsia" w:cs="MS Gothic"/>
          <w:i/>
          <w:iCs/>
          <w:lang w:val="id-ID"/>
        </w:rPr>
        <w:t>an</w:t>
      </w:r>
      <w:r w:rsidRPr="00BC3347">
        <w:rPr>
          <w:rFonts w:asciiTheme="majorEastAsia" w:eastAsiaTheme="majorEastAsia" w:cs="MS Gothic"/>
          <w:lang w:val="id-ID"/>
        </w:rPr>
        <w:t xml:space="preserve">, (Semarang: PKPI2 </w:t>
      </w:r>
      <w:r w:rsidRPr="00BC3347">
        <w:rPr>
          <w:rFonts w:asciiTheme="majorEastAsia" w:eastAsiaTheme="majorEastAsia" w:cs="MS Gothic"/>
          <w:lang w:val="id-ID"/>
        </w:rPr>
        <w:t>–</w:t>
      </w:r>
      <w:r w:rsidRPr="00BC3347">
        <w:rPr>
          <w:rFonts w:asciiTheme="majorEastAsia" w:eastAsiaTheme="majorEastAsia" w:cs="MS Gothic"/>
          <w:lang w:val="id-ID"/>
        </w:rPr>
        <w:t xml:space="preserve"> Universitas Wahid Hasyim, 2001), h</w:t>
      </w:r>
      <w:r>
        <w:rPr>
          <w:rFonts w:asciiTheme="majorEastAsia" w:eastAsiaTheme="majorEastAsia" w:cs="MS Gothic"/>
        </w:rPr>
        <w:t>lm</w:t>
      </w:r>
      <w:r w:rsidRPr="00BC3347">
        <w:rPr>
          <w:rFonts w:asciiTheme="majorEastAsia" w:eastAsiaTheme="majorEastAsia" w:cs="MS Gothic"/>
          <w:lang w:val="id-ID"/>
        </w:rPr>
        <w:t>. 2</w:t>
      </w:r>
    </w:p>
  </w:footnote>
  <w:footnote w:id="19">
    <w:p w:rsidR="00521C2F" w:rsidRDefault="00521C2F" w:rsidP="00521C2F">
      <w:pPr>
        <w:pStyle w:val="FootnoteText"/>
        <w:ind w:firstLine="567"/>
        <w:jc w:val="both"/>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Ahmad Farid, </w:t>
      </w:r>
      <w:r w:rsidRPr="00BC3347">
        <w:rPr>
          <w:rFonts w:asciiTheme="majorEastAsia" w:eastAsiaTheme="majorEastAsia" w:cs="MS Gothic"/>
          <w:i/>
          <w:lang w:val="id-ID"/>
        </w:rPr>
        <w:t xml:space="preserve">Tazkiyatun Nafs, </w:t>
      </w:r>
      <w:r w:rsidRPr="00BC3347">
        <w:rPr>
          <w:rFonts w:asciiTheme="majorEastAsia" w:eastAsiaTheme="majorEastAsia" w:cs="MS Gothic"/>
          <w:lang w:val="id-ID"/>
        </w:rPr>
        <w:t>(Jakarta: Ummul Qura, 2012), h</w:t>
      </w:r>
      <w:r>
        <w:rPr>
          <w:rFonts w:asciiTheme="majorEastAsia" w:eastAsiaTheme="majorEastAsia" w:cs="MS Gothic"/>
        </w:rPr>
        <w:t>lm</w:t>
      </w:r>
      <w:r w:rsidRPr="00BC3347">
        <w:rPr>
          <w:rFonts w:asciiTheme="majorEastAsia" w:eastAsiaTheme="majorEastAsia" w:cs="MS Gothic"/>
          <w:lang w:val="id-ID"/>
        </w:rPr>
        <w:t>. 74</w:t>
      </w:r>
    </w:p>
  </w:footnote>
  <w:footnote w:id="20">
    <w:p w:rsidR="00521C2F" w:rsidRDefault="00521C2F" w:rsidP="00521C2F">
      <w:pPr>
        <w:pStyle w:val="FootnoteText"/>
        <w:ind w:firstLine="567"/>
        <w:jc w:val="both"/>
      </w:pPr>
      <w:r w:rsidRPr="00BC3347">
        <w:rPr>
          <w:rStyle w:val="FootnoteReference"/>
          <w:rFonts w:asciiTheme="majorEastAsia" w:eastAsiaTheme="majorEastAsia" w:cs="MS Gothic"/>
        </w:rPr>
        <w:footnoteRef/>
      </w:r>
      <w:r w:rsidRPr="0097237A">
        <w:rPr>
          <w:rFonts w:asciiTheme="majorEastAsia" w:eastAsiaTheme="majorEastAsia" w:cs="MS Gothic"/>
          <w:lang w:val="id-ID"/>
        </w:rPr>
        <w:t>Teungku</w:t>
      </w:r>
      <w:r w:rsidRPr="00BC3347">
        <w:rPr>
          <w:rFonts w:asciiTheme="majorEastAsia" w:eastAsiaTheme="majorEastAsia" w:cs="MS Gothic"/>
          <w:lang w:val="id-ID"/>
        </w:rPr>
        <w:t xml:space="preserve"> Muhammad Hasbi Ash-Shiddieqy, </w:t>
      </w:r>
      <w:r w:rsidRPr="00BC3347">
        <w:rPr>
          <w:rFonts w:asciiTheme="majorEastAsia" w:eastAsiaTheme="majorEastAsia" w:cs="MS Gothic"/>
          <w:i/>
          <w:lang w:val="id-ID"/>
        </w:rPr>
        <w:t>Tafsir Al-Qur</w:t>
      </w:r>
      <w:r w:rsidRPr="00BC3347">
        <w:rPr>
          <w:rFonts w:asciiTheme="majorEastAsia" w:eastAsiaTheme="majorEastAsia" w:cs="MS Gothic"/>
          <w:i/>
          <w:lang w:val="id-ID"/>
        </w:rPr>
        <w:t>’</w:t>
      </w:r>
      <w:r w:rsidRPr="00BC3347">
        <w:rPr>
          <w:rFonts w:asciiTheme="majorEastAsia" w:eastAsiaTheme="majorEastAsia" w:cs="MS Gothic"/>
          <w:i/>
          <w:lang w:val="id-ID"/>
        </w:rPr>
        <w:t xml:space="preserve">anul Majid An-Nuur, </w:t>
      </w:r>
      <w:r w:rsidRPr="00BC3347">
        <w:rPr>
          <w:rFonts w:asciiTheme="majorEastAsia" w:eastAsiaTheme="majorEastAsia" w:cs="MS Gothic"/>
          <w:lang w:val="id-ID"/>
        </w:rPr>
        <w:t>(Semarang: Pustaka Rizki Putra, 2000), h</w:t>
      </w:r>
      <w:r>
        <w:rPr>
          <w:rFonts w:asciiTheme="majorEastAsia" w:eastAsiaTheme="majorEastAsia" w:cs="MS Gothic"/>
        </w:rPr>
        <w:t>lm</w:t>
      </w:r>
      <w:r w:rsidRPr="00BC3347">
        <w:rPr>
          <w:rFonts w:asciiTheme="majorEastAsia" w:eastAsiaTheme="majorEastAsia" w:cs="MS Gothic"/>
          <w:lang w:val="id-ID"/>
        </w:rPr>
        <w:t>. 1823-1824</w:t>
      </w:r>
    </w:p>
  </w:footnote>
  <w:footnote w:id="21">
    <w:p w:rsidR="00521C2F" w:rsidRPr="00BC3347" w:rsidRDefault="00521C2F" w:rsidP="00521C2F">
      <w:pPr>
        <w:pStyle w:val="FootnoteText"/>
        <w:ind w:firstLine="567"/>
        <w:jc w:val="both"/>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Maulana Muhammad Zakariyya  Al-Kandahlawi, </w:t>
      </w:r>
      <w:r w:rsidRPr="00BC3347">
        <w:rPr>
          <w:rFonts w:asciiTheme="majorEastAsia" w:eastAsiaTheme="majorEastAsia" w:cs="MS Gothic"/>
          <w:i/>
          <w:lang w:val="id-ID"/>
        </w:rPr>
        <w:t xml:space="preserve">Kitab Fadhilah Amal, </w:t>
      </w:r>
      <w:r w:rsidRPr="00BC3347">
        <w:rPr>
          <w:rFonts w:asciiTheme="majorEastAsia" w:eastAsiaTheme="majorEastAsia" w:cs="MS Gothic"/>
          <w:lang w:val="id-ID"/>
        </w:rPr>
        <w:t>Alih Bahasa Tim Penterjemah Masjid Jami</w:t>
      </w:r>
      <w:r w:rsidRPr="00BC3347">
        <w:rPr>
          <w:rFonts w:asciiTheme="majorEastAsia" w:eastAsiaTheme="majorEastAsia" w:cs="MS Gothic"/>
          <w:lang w:val="id-ID"/>
        </w:rPr>
        <w:t>’</w:t>
      </w:r>
      <w:r w:rsidRPr="00BC3347">
        <w:rPr>
          <w:rFonts w:asciiTheme="majorEastAsia" w:eastAsiaTheme="majorEastAsia" w:cs="MS Gothic"/>
          <w:lang w:val="id-ID"/>
        </w:rPr>
        <w:t xml:space="preserve"> Kebun Jeruk Jakarta (Yogyakarta: Ash-Shaff, 2011), h</w:t>
      </w:r>
      <w:r>
        <w:rPr>
          <w:rFonts w:asciiTheme="majorEastAsia" w:eastAsiaTheme="majorEastAsia" w:cs="MS Gothic"/>
        </w:rPr>
        <w:t>lm</w:t>
      </w:r>
      <w:r w:rsidRPr="00BC3347">
        <w:rPr>
          <w:rFonts w:asciiTheme="majorEastAsia" w:eastAsiaTheme="majorEastAsia" w:cs="MS Gothic"/>
          <w:lang w:val="id-ID"/>
        </w:rPr>
        <w:t>. 616</w:t>
      </w:r>
    </w:p>
    <w:p w:rsidR="00521C2F" w:rsidRDefault="00521C2F" w:rsidP="00521C2F">
      <w:pPr>
        <w:pStyle w:val="FootnoteText"/>
        <w:ind w:firstLine="567"/>
        <w:jc w:val="both"/>
      </w:pPr>
    </w:p>
  </w:footnote>
  <w:footnote w:id="22">
    <w:p w:rsidR="00521C2F" w:rsidRPr="002A4A0A" w:rsidRDefault="00521C2F" w:rsidP="00521C2F">
      <w:pPr>
        <w:pStyle w:val="FootnoteText"/>
        <w:ind w:firstLine="567"/>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M. Quraish Shihab, </w:t>
      </w:r>
      <w:r w:rsidRPr="00BC3347">
        <w:rPr>
          <w:rFonts w:asciiTheme="majorEastAsia" w:eastAsiaTheme="majorEastAsia" w:cs="MS Gothic"/>
          <w:i/>
          <w:lang w:val="id-ID"/>
        </w:rPr>
        <w:t xml:space="preserve">Tafsir Al Mishbah, </w:t>
      </w:r>
      <w:r w:rsidRPr="00BC3347">
        <w:rPr>
          <w:rFonts w:asciiTheme="majorEastAsia" w:eastAsiaTheme="majorEastAsia" w:cs="MS Gothic"/>
          <w:lang w:val="id-ID"/>
        </w:rPr>
        <w:t>(Jakarta: Lentera Hati, 2002), h</w:t>
      </w:r>
      <w:r>
        <w:rPr>
          <w:rFonts w:asciiTheme="majorEastAsia" w:eastAsiaTheme="majorEastAsia" w:cs="MS Gothic"/>
        </w:rPr>
        <w:t>lm</w:t>
      </w:r>
      <w:r w:rsidRPr="00BC3347">
        <w:rPr>
          <w:rFonts w:asciiTheme="majorEastAsia" w:eastAsiaTheme="majorEastAsia" w:cs="MS Gothic"/>
          <w:lang w:val="id-ID"/>
        </w:rPr>
        <w:t xml:space="preserve">. </w:t>
      </w:r>
      <w:r>
        <w:rPr>
          <w:rFonts w:asciiTheme="majorEastAsia" w:eastAsiaTheme="majorEastAsia" w:cs="MS Gothic"/>
        </w:rPr>
        <w:t>2</w:t>
      </w:r>
    </w:p>
    <w:p w:rsidR="00521C2F" w:rsidRDefault="00521C2F" w:rsidP="00521C2F">
      <w:pPr>
        <w:pStyle w:val="FootnoteText"/>
        <w:ind w:firstLine="567"/>
        <w:jc w:val="both"/>
      </w:pPr>
    </w:p>
  </w:footnote>
  <w:footnote w:id="23">
    <w:p w:rsidR="00521C2F" w:rsidRDefault="00521C2F" w:rsidP="00521C2F">
      <w:pPr>
        <w:pStyle w:val="FootnoteText"/>
        <w:ind w:firstLine="567"/>
        <w:jc w:val="both"/>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Moh. Wahyudi, </w:t>
      </w:r>
      <w:r w:rsidRPr="00BC3347">
        <w:rPr>
          <w:rFonts w:asciiTheme="majorEastAsia" w:eastAsiaTheme="majorEastAsia" w:cs="MS Gothic"/>
          <w:i/>
          <w:lang w:val="id-ID"/>
        </w:rPr>
        <w:t xml:space="preserve">Ilmu Tajwid Plus, </w:t>
      </w:r>
      <w:r w:rsidRPr="00BC3347">
        <w:rPr>
          <w:rFonts w:asciiTheme="majorEastAsia" w:eastAsiaTheme="majorEastAsia" w:cs="MS Gothic"/>
          <w:lang w:val="id-ID"/>
        </w:rPr>
        <w:t>(Surabaya: Halim Jaya, 2007), h</w:t>
      </w:r>
      <w:r>
        <w:rPr>
          <w:rFonts w:asciiTheme="majorEastAsia" w:eastAsiaTheme="majorEastAsia" w:cs="MS Gothic"/>
        </w:rPr>
        <w:t>lm</w:t>
      </w:r>
      <w:r w:rsidRPr="00BC3347">
        <w:rPr>
          <w:rFonts w:asciiTheme="majorEastAsia" w:eastAsiaTheme="majorEastAsia" w:cs="MS Gothic"/>
          <w:lang w:val="id-ID"/>
        </w:rPr>
        <w:t>. 6</w:t>
      </w:r>
    </w:p>
    <w:p w:rsidR="00521C2F" w:rsidRPr="002A4A0A" w:rsidRDefault="00521C2F" w:rsidP="00521C2F">
      <w:pPr>
        <w:pStyle w:val="FootnoteText"/>
        <w:ind w:firstLine="567"/>
        <w:jc w:val="both"/>
        <w:rPr>
          <w:lang w:val="id-ID"/>
        </w:rPr>
      </w:pPr>
    </w:p>
  </w:footnote>
  <w:footnote w:id="24">
    <w:p w:rsidR="00521C2F" w:rsidRPr="002A4A0A" w:rsidRDefault="00521C2F" w:rsidP="00521C2F">
      <w:pPr>
        <w:pStyle w:val="FootnoteText"/>
        <w:ind w:firstLine="567"/>
        <w:jc w:val="both"/>
        <w:rPr>
          <w:lang w:val="id-ID"/>
        </w:rPr>
      </w:pPr>
      <w:r w:rsidRPr="00BC3347">
        <w:rPr>
          <w:rStyle w:val="FootnoteReference"/>
          <w:rFonts w:asciiTheme="majorEastAsia" w:eastAsiaTheme="majorEastAsia" w:cs="MS Gothic"/>
        </w:rPr>
        <w:footnoteRef/>
      </w:r>
      <w:r w:rsidRPr="00BC3347">
        <w:rPr>
          <w:rFonts w:asciiTheme="majorEastAsia" w:eastAsiaTheme="majorEastAsia" w:cs="MS Gothic"/>
          <w:lang w:val="id-ID"/>
        </w:rPr>
        <w:t>Imam Abi Muhammad bin Ismail bin Ibrahim bin Al Mughirah bin Bardizbah Al Bukhari Al Ju</w:t>
      </w:r>
      <w:r w:rsidRPr="00BC3347">
        <w:rPr>
          <w:rFonts w:asciiTheme="majorEastAsia" w:eastAsiaTheme="majorEastAsia" w:cs="MS Gothic"/>
          <w:lang w:val="id-ID"/>
        </w:rPr>
        <w:t>’</w:t>
      </w:r>
      <w:r w:rsidRPr="00BC3347">
        <w:rPr>
          <w:rFonts w:asciiTheme="majorEastAsia" w:eastAsiaTheme="majorEastAsia" w:cs="MS Gothic"/>
          <w:lang w:val="id-ID"/>
        </w:rPr>
        <w:t xml:space="preserve">fi, </w:t>
      </w:r>
      <w:r w:rsidRPr="00BC3347">
        <w:rPr>
          <w:rFonts w:asciiTheme="majorEastAsia" w:eastAsiaTheme="majorEastAsia" w:cs="MS Gothic"/>
          <w:i/>
          <w:lang w:val="id-ID"/>
        </w:rPr>
        <w:t xml:space="preserve">Shahih Bukhari Juz 5, </w:t>
      </w:r>
      <w:r w:rsidRPr="00BC3347">
        <w:rPr>
          <w:rFonts w:asciiTheme="majorEastAsia" w:eastAsiaTheme="majorEastAsia" w:cs="MS Gothic"/>
          <w:lang w:val="id-ID"/>
        </w:rPr>
        <w:t>(Beirut: Darul Fikr, 2000), h</w:t>
      </w:r>
      <w:r w:rsidRPr="002A4A0A">
        <w:rPr>
          <w:rFonts w:asciiTheme="majorEastAsia" w:eastAsiaTheme="majorEastAsia" w:cs="MS Gothic"/>
          <w:lang w:val="id-ID"/>
        </w:rPr>
        <w:t>lm</w:t>
      </w:r>
      <w:r w:rsidRPr="00BC3347">
        <w:rPr>
          <w:rFonts w:asciiTheme="majorEastAsia" w:eastAsiaTheme="majorEastAsia" w:cs="MS Gothic"/>
          <w:lang w:val="id-ID"/>
        </w:rPr>
        <w:t>. 108</w:t>
      </w:r>
    </w:p>
  </w:footnote>
  <w:footnote w:id="25">
    <w:p w:rsidR="00521C2F" w:rsidRDefault="00521C2F" w:rsidP="00521C2F">
      <w:pPr>
        <w:pStyle w:val="FootnoteText"/>
        <w:ind w:firstLine="567"/>
        <w:jc w:val="both"/>
      </w:pPr>
      <w:r w:rsidRPr="00BC3347">
        <w:rPr>
          <w:rStyle w:val="FootnoteReference"/>
          <w:rFonts w:asciiTheme="majorEastAsia" w:eastAsiaTheme="majorEastAsia" w:cs="MS Gothic"/>
        </w:rPr>
        <w:footnoteRef/>
      </w:r>
      <w:r w:rsidRPr="00BC3347">
        <w:rPr>
          <w:rFonts w:asciiTheme="majorEastAsia" w:eastAsiaTheme="majorEastAsia" w:cs="MS Gothic"/>
          <w:lang w:val="id-ID"/>
        </w:rPr>
        <w:t xml:space="preserve">Henry Guntur Tarigan, </w:t>
      </w:r>
      <w:r w:rsidRPr="00BC3347">
        <w:rPr>
          <w:rFonts w:asciiTheme="majorEastAsia" w:eastAsiaTheme="majorEastAsia" w:cs="MS Gothic"/>
          <w:i/>
          <w:lang w:val="id-ID"/>
        </w:rPr>
        <w:t xml:space="preserve">Membaca Dalam Kehidupan, </w:t>
      </w:r>
      <w:r w:rsidRPr="00BC3347">
        <w:rPr>
          <w:rFonts w:asciiTheme="majorEastAsia" w:eastAsiaTheme="majorEastAsia" w:cs="MS Gothic"/>
          <w:lang w:val="id-ID"/>
        </w:rPr>
        <w:t>(Bandung: Angkasa, 1995) h</w:t>
      </w:r>
      <w:r>
        <w:rPr>
          <w:rFonts w:asciiTheme="majorEastAsia" w:eastAsiaTheme="majorEastAsia" w:cs="MS Gothic"/>
        </w:rPr>
        <w:t>lm</w:t>
      </w:r>
      <w:r w:rsidRPr="00BC3347">
        <w:rPr>
          <w:rFonts w:asciiTheme="majorEastAsia" w:eastAsiaTheme="majorEastAsia" w:cs="MS Gothic"/>
          <w:lang w:val="id-ID"/>
        </w:rPr>
        <w:t>. 12</w:t>
      </w:r>
    </w:p>
  </w:footnote>
  <w:footnote w:id="26">
    <w:p w:rsidR="00521C2F"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Husain Mazhahiri, </w:t>
      </w:r>
      <w:r w:rsidRPr="00BC3347">
        <w:rPr>
          <w:rFonts w:asciiTheme="majorEastAsia" w:eastAsiaTheme="majorEastAsia" w:cs="MS Gothic"/>
          <w:i/>
          <w:iCs/>
        </w:rPr>
        <w:t>Pintar Mendidik Anak,</w:t>
      </w:r>
      <w:r w:rsidRPr="00BC3347">
        <w:rPr>
          <w:rFonts w:asciiTheme="majorEastAsia" w:eastAsiaTheme="majorEastAsia" w:cs="MS Gothic"/>
        </w:rPr>
        <w:t xml:space="preserve"> (Jakarta: Lentera, 1999), h</w:t>
      </w:r>
      <w:r>
        <w:rPr>
          <w:rFonts w:asciiTheme="majorEastAsia" w:eastAsiaTheme="majorEastAsia" w:cs="MS Gothic"/>
        </w:rPr>
        <w:t>lm</w:t>
      </w:r>
      <w:r w:rsidRPr="00BC3347">
        <w:rPr>
          <w:rFonts w:asciiTheme="majorEastAsia" w:eastAsiaTheme="majorEastAsia" w:cs="MS Gothic"/>
        </w:rPr>
        <w:t>. 265</w:t>
      </w:r>
    </w:p>
    <w:p w:rsidR="00521C2F" w:rsidRDefault="00521C2F" w:rsidP="00521C2F">
      <w:pPr>
        <w:pStyle w:val="FootnoteText"/>
        <w:ind w:firstLine="720"/>
        <w:jc w:val="both"/>
      </w:pPr>
    </w:p>
  </w:footnote>
  <w:footnote w:id="27">
    <w:p w:rsidR="00521C2F" w:rsidRPr="00BC3347"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Abdullah Nashih Ulwan, </w:t>
      </w:r>
      <w:r w:rsidRPr="00BC3347">
        <w:rPr>
          <w:rFonts w:asciiTheme="majorEastAsia" w:eastAsiaTheme="majorEastAsia" w:cs="MS Gothic"/>
          <w:i/>
          <w:iCs/>
        </w:rPr>
        <w:t>Tarbiyatul Aulad Fil Islam,</w:t>
      </w:r>
      <w:r w:rsidRPr="00BC3347">
        <w:rPr>
          <w:rFonts w:asciiTheme="majorEastAsia" w:eastAsiaTheme="majorEastAsia" w:cs="MS Gothic"/>
        </w:rPr>
        <w:t xml:space="preserve"> terj.Pendidikan Anak dalam Islam, (Jakarta: Pustaka Amani, 1995), h</w:t>
      </w:r>
      <w:r>
        <w:rPr>
          <w:rFonts w:asciiTheme="majorEastAsia" w:eastAsiaTheme="majorEastAsia" w:cs="MS Gothic"/>
        </w:rPr>
        <w:t>lm</w:t>
      </w:r>
      <w:r w:rsidRPr="00BC3347">
        <w:rPr>
          <w:rFonts w:asciiTheme="majorEastAsia" w:eastAsiaTheme="majorEastAsia" w:cs="MS Gothic"/>
        </w:rPr>
        <w:t>. 1</w:t>
      </w:r>
    </w:p>
    <w:p w:rsidR="00521C2F" w:rsidRPr="00442766" w:rsidRDefault="00521C2F" w:rsidP="00521C2F">
      <w:pPr>
        <w:pStyle w:val="FootnoteText"/>
        <w:jc w:val="both"/>
        <w:rPr>
          <w:vertAlign w:val="superscript"/>
        </w:rPr>
      </w:pPr>
    </w:p>
  </w:footnote>
  <w:footnote w:id="28">
    <w:p w:rsidR="00521C2F" w:rsidRDefault="00521C2F" w:rsidP="00521C2F">
      <w:pPr>
        <w:pStyle w:val="FootnoteText"/>
        <w:ind w:firstLine="720"/>
        <w:jc w:val="both"/>
      </w:pPr>
      <w:r w:rsidRPr="00BC3347">
        <w:rPr>
          <w:rStyle w:val="FootnoteReference"/>
          <w:rFonts w:asciiTheme="majorEastAsia" w:eastAsiaTheme="majorEastAsia" w:cs="MS Gothic"/>
        </w:rPr>
        <w:footnoteRef/>
      </w:r>
      <w:r w:rsidRPr="00BC3347">
        <w:rPr>
          <w:rFonts w:asciiTheme="majorEastAsia" w:eastAsiaTheme="majorEastAsia" w:cs="MS Gothic"/>
        </w:rPr>
        <w:t xml:space="preserve">Abdullah Nashih Ulwan, </w:t>
      </w:r>
      <w:r w:rsidRPr="00BC3347">
        <w:rPr>
          <w:rFonts w:asciiTheme="majorEastAsia" w:eastAsiaTheme="majorEastAsia" w:cs="MS Gothic"/>
          <w:i/>
          <w:iCs/>
        </w:rPr>
        <w:t>Tarbiyatul Aulad Fil Islam,</w:t>
      </w:r>
      <w:r w:rsidRPr="00BC3347">
        <w:rPr>
          <w:rFonts w:asciiTheme="majorEastAsia" w:eastAsiaTheme="majorEastAsia" w:cs="MS Gothic"/>
        </w:rPr>
        <w:t xml:space="preserve"> terj.Pendidikan Anak dalam Islam</w:t>
      </w:r>
      <w:proofErr w:type="gramStart"/>
      <w:r>
        <w:rPr>
          <w:rFonts w:asciiTheme="majorEastAsia" w:eastAsiaTheme="majorEastAsia" w:cs="MS Gothic"/>
        </w:rPr>
        <w:t>,2011</w:t>
      </w:r>
      <w:proofErr w:type="gramEnd"/>
      <w:r w:rsidRPr="00BC3347">
        <w:rPr>
          <w:rFonts w:asciiTheme="majorEastAsia" w:eastAsiaTheme="majorEastAsia" w:cs="MS Gothic"/>
        </w:rPr>
        <w:t>, h</w:t>
      </w:r>
      <w:r>
        <w:rPr>
          <w:rFonts w:asciiTheme="majorEastAsia" w:eastAsiaTheme="majorEastAsia" w:cs="MS Gothic"/>
        </w:rPr>
        <w:t>lm</w:t>
      </w:r>
      <w:r w:rsidRPr="00BC3347">
        <w:rPr>
          <w:rFonts w:asciiTheme="majorEastAsia" w:eastAsiaTheme="majorEastAsia" w:cs="MS Gothic"/>
        </w:rPr>
        <w:t>. 47</w:t>
      </w:r>
    </w:p>
  </w:footnote>
  <w:footnote w:id="29">
    <w:p w:rsidR="00521C2F"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Salafuddin Abu Sayyid, </w:t>
      </w:r>
      <w:r w:rsidRPr="00BC3347">
        <w:rPr>
          <w:rFonts w:asciiTheme="majorEastAsia" w:eastAsiaTheme="majorEastAsia" w:cs="MS Gothic"/>
          <w:i/>
          <w:iCs/>
        </w:rPr>
        <w:t>Balita pun Hafal Al-Qur</w:t>
      </w:r>
      <w:r w:rsidRPr="00BC3347">
        <w:rPr>
          <w:rFonts w:asciiTheme="majorEastAsia" w:eastAsiaTheme="majorEastAsia" w:cs="MS Gothic"/>
          <w:i/>
          <w:iCs/>
        </w:rPr>
        <w:t>’</w:t>
      </w:r>
      <w:r w:rsidRPr="00BC3347">
        <w:rPr>
          <w:rFonts w:asciiTheme="majorEastAsia" w:eastAsiaTheme="majorEastAsia" w:cs="MS Gothic"/>
          <w:i/>
          <w:iCs/>
        </w:rPr>
        <w:t>an,</w:t>
      </w:r>
      <w:r w:rsidRPr="00BC3347">
        <w:rPr>
          <w:rFonts w:asciiTheme="majorEastAsia" w:eastAsiaTheme="majorEastAsia" w:cs="MS Gothic"/>
        </w:rPr>
        <w:t xml:space="preserve"> (Solo: PT Tiga Serangkai Pustaka Mandiri, 2012), h</w:t>
      </w:r>
      <w:r>
        <w:rPr>
          <w:rFonts w:asciiTheme="majorEastAsia" w:eastAsiaTheme="majorEastAsia" w:cs="MS Gothic"/>
        </w:rPr>
        <w:t>lm</w:t>
      </w:r>
      <w:r w:rsidRPr="00BC3347">
        <w:rPr>
          <w:rFonts w:asciiTheme="majorEastAsia" w:eastAsiaTheme="majorEastAsia" w:cs="MS Gothic"/>
        </w:rPr>
        <w:t>.8</w:t>
      </w:r>
    </w:p>
    <w:p w:rsidR="00521C2F" w:rsidRDefault="00521C2F" w:rsidP="00521C2F">
      <w:pPr>
        <w:pStyle w:val="FootnoteText"/>
        <w:ind w:firstLine="720"/>
        <w:jc w:val="both"/>
      </w:pPr>
    </w:p>
  </w:footnote>
  <w:footnote w:id="30">
    <w:p w:rsidR="00521C2F" w:rsidRPr="00BC3347"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Abdullah Nashih Ulwan, </w:t>
      </w:r>
      <w:r w:rsidRPr="00BC3347">
        <w:rPr>
          <w:rFonts w:asciiTheme="majorEastAsia" w:eastAsiaTheme="majorEastAsia" w:cs="MS Gothic"/>
          <w:i/>
          <w:iCs/>
        </w:rPr>
        <w:t>Tarbiyatul Aulad Fil Islam,</w:t>
      </w:r>
      <w:r w:rsidRPr="00BC3347">
        <w:rPr>
          <w:rFonts w:asciiTheme="majorEastAsia" w:eastAsiaTheme="majorEastAsia" w:cs="MS Gothic"/>
        </w:rPr>
        <w:t xml:space="preserve"> terj.Pendidikan Anak dalam Islam, h</w:t>
      </w:r>
      <w:r>
        <w:rPr>
          <w:rFonts w:asciiTheme="majorEastAsia" w:eastAsiaTheme="majorEastAsia" w:cs="MS Gothic"/>
        </w:rPr>
        <w:t>lm</w:t>
      </w:r>
      <w:r w:rsidRPr="00BC3347">
        <w:rPr>
          <w:rFonts w:asciiTheme="majorEastAsia" w:eastAsiaTheme="majorEastAsia" w:cs="MS Gothic"/>
        </w:rPr>
        <w:t>. 66</w:t>
      </w:r>
    </w:p>
    <w:p w:rsidR="00521C2F" w:rsidRDefault="00521C2F" w:rsidP="00521C2F">
      <w:pPr>
        <w:pStyle w:val="FootnoteText"/>
        <w:ind w:firstLine="720"/>
        <w:jc w:val="both"/>
      </w:pPr>
    </w:p>
  </w:footnote>
  <w:footnote w:id="31">
    <w:p w:rsidR="00521C2F"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Akmal Hawi, </w:t>
      </w:r>
      <w:r w:rsidRPr="00BC3347">
        <w:rPr>
          <w:rFonts w:asciiTheme="majorEastAsia" w:eastAsiaTheme="majorEastAsia" w:cs="MS Gothic"/>
          <w:i/>
          <w:iCs/>
        </w:rPr>
        <w:t>Dasar-Dasar Pendidikan Islam,</w:t>
      </w:r>
      <w:r w:rsidRPr="00BC3347">
        <w:rPr>
          <w:rFonts w:asciiTheme="majorEastAsia" w:eastAsiaTheme="majorEastAsia" w:cs="MS Gothic"/>
        </w:rPr>
        <w:t xml:space="preserve"> (Palembang: Reffah Press, 2006), h</w:t>
      </w:r>
      <w:r>
        <w:rPr>
          <w:rFonts w:asciiTheme="majorEastAsia" w:eastAsiaTheme="majorEastAsia" w:cs="MS Gothic"/>
        </w:rPr>
        <w:t>lm</w:t>
      </w:r>
      <w:r w:rsidRPr="00BC3347">
        <w:rPr>
          <w:rFonts w:asciiTheme="majorEastAsia" w:eastAsiaTheme="majorEastAsia" w:cs="MS Gothic"/>
        </w:rPr>
        <w:t>. 8</w:t>
      </w:r>
    </w:p>
    <w:p w:rsidR="00521C2F" w:rsidRDefault="00521C2F" w:rsidP="00521C2F">
      <w:pPr>
        <w:pStyle w:val="FootnoteText"/>
        <w:ind w:firstLine="720"/>
        <w:jc w:val="both"/>
      </w:pPr>
    </w:p>
  </w:footnote>
  <w:footnote w:id="32">
    <w:p w:rsidR="00521C2F" w:rsidRPr="00BC3347"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Jamaal Abdur Rahman, </w:t>
      </w:r>
      <w:r w:rsidRPr="00BC3347">
        <w:rPr>
          <w:rFonts w:asciiTheme="majorEastAsia" w:eastAsiaTheme="majorEastAsia" w:cs="MS Gothic"/>
          <w:i/>
          <w:iCs/>
        </w:rPr>
        <w:t>Tahapan Mend</w:t>
      </w:r>
      <w:r>
        <w:rPr>
          <w:rFonts w:asciiTheme="majorEastAsia" w:eastAsiaTheme="majorEastAsia" w:cs="MS Gothic"/>
          <w:i/>
          <w:iCs/>
        </w:rPr>
        <w:t>idikn Anak Teladan Rasulullah S</w:t>
      </w:r>
      <w:r w:rsidRPr="00BC3347">
        <w:rPr>
          <w:rFonts w:asciiTheme="majorEastAsia" w:eastAsiaTheme="majorEastAsia" w:cs="MS Gothic"/>
          <w:i/>
          <w:iCs/>
        </w:rPr>
        <w:t>A</w:t>
      </w:r>
      <w:r>
        <w:rPr>
          <w:rFonts w:asciiTheme="majorEastAsia" w:eastAsiaTheme="majorEastAsia" w:cs="MS Gothic"/>
          <w:i/>
          <w:iCs/>
        </w:rPr>
        <w:t>W</w:t>
      </w:r>
      <w:r w:rsidRPr="00BC3347">
        <w:rPr>
          <w:rFonts w:asciiTheme="majorEastAsia" w:eastAsiaTheme="majorEastAsia" w:cs="MS Gothic"/>
          <w:i/>
          <w:iCs/>
        </w:rPr>
        <w:t>,</w:t>
      </w:r>
      <w:r w:rsidRPr="00BC3347">
        <w:rPr>
          <w:rFonts w:asciiTheme="majorEastAsia" w:eastAsiaTheme="majorEastAsia" w:cs="MS Gothic"/>
        </w:rPr>
        <w:t xml:space="preserve"> (Bandung: Irs</w:t>
      </w:r>
      <w:r>
        <w:rPr>
          <w:rFonts w:asciiTheme="majorEastAsia" w:eastAsiaTheme="majorEastAsia" w:cs="MS Gothic"/>
        </w:rPr>
        <w:t>yad Baitus Salam, 2005), hlm. 339</w:t>
      </w:r>
    </w:p>
    <w:p w:rsidR="00521C2F" w:rsidRDefault="00521C2F" w:rsidP="00521C2F">
      <w:pPr>
        <w:pStyle w:val="FootnoteText"/>
        <w:ind w:firstLine="720"/>
        <w:jc w:val="both"/>
      </w:pPr>
    </w:p>
  </w:footnote>
  <w:footnote w:id="33">
    <w:p w:rsidR="00521C2F" w:rsidRPr="00BC3347"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Barsihannor, </w:t>
      </w:r>
      <w:r w:rsidRPr="00BC3347">
        <w:rPr>
          <w:rFonts w:asciiTheme="majorEastAsia" w:eastAsiaTheme="majorEastAsia" w:cs="MS Gothic"/>
          <w:i/>
          <w:iCs/>
        </w:rPr>
        <w:t xml:space="preserve">Belajar Dari Lukman Al-Hakim, </w:t>
      </w:r>
      <w:r w:rsidRPr="00BC3347">
        <w:rPr>
          <w:rFonts w:asciiTheme="majorEastAsia" w:eastAsiaTheme="majorEastAsia" w:cs="MS Gothic"/>
        </w:rPr>
        <w:t>(Yogyakarta: Kota Kembang, 2009), h</w:t>
      </w:r>
      <w:r>
        <w:rPr>
          <w:rFonts w:asciiTheme="majorEastAsia" w:eastAsiaTheme="majorEastAsia" w:cs="MS Gothic"/>
        </w:rPr>
        <w:t>lm</w:t>
      </w:r>
      <w:r w:rsidRPr="00BC3347">
        <w:rPr>
          <w:rFonts w:asciiTheme="majorEastAsia" w:eastAsiaTheme="majorEastAsia" w:cs="MS Gothic"/>
        </w:rPr>
        <w:t>. 80</w:t>
      </w:r>
    </w:p>
    <w:p w:rsidR="00521C2F" w:rsidRDefault="00521C2F" w:rsidP="00521C2F">
      <w:pPr>
        <w:pStyle w:val="FootnoteText"/>
        <w:ind w:firstLine="720"/>
        <w:jc w:val="both"/>
      </w:pPr>
    </w:p>
  </w:footnote>
  <w:footnote w:id="34">
    <w:p w:rsidR="00521C2F"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Abdullah Nashih Ulwan, </w:t>
      </w:r>
      <w:r w:rsidRPr="00BC3347">
        <w:rPr>
          <w:rFonts w:asciiTheme="majorEastAsia" w:eastAsiaTheme="majorEastAsia" w:cs="MS Gothic"/>
          <w:i/>
          <w:iCs/>
        </w:rPr>
        <w:t>Tarbiyatul Aulad Fil Islam,</w:t>
      </w:r>
      <w:r w:rsidRPr="00BC3347">
        <w:rPr>
          <w:rFonts w:asciiTheme="majorEastAsia" w:eastAsiaTheme="majorEastAsia" w:cs="MS Gothic"/>
        </w:rPr>
        <w:t xml:space="preserve"> terj.Pendidikan Anak dalam Islam, h</w:t>
      </w:r>
      <w:r>
        <w:rPr>
          <w:rFonts w:asciiTheme="majorEastAsia" w:eastAsiaTheme="majorEastAsia" w:cs="MS Gothic"/>
        </w:rPr>
        <w:t>lm</w:t>
      </w:r>
      <w:r w:rsidRPr="00BC3347">
        <w:rPr>
          <w:rFonts w:asciiTheme="majorEastAsia" w:eastAsiaTheme="majorEastAsia" w:cs="MS Gothic"/>
        </w:rPr>
        <w:t>. 165</w:t>
      </w:r>
    </w:p>
    <w:p w:rsidR="00521C2F" w:rsidRDefault="00521C2F" w:rsidP="00521C2F">
      <w:pPr>
        <w:pStyle w:val="FootnoteText"/>
        <w:ind w:firstLine="720"/>
        <w:jc w:val="both"/>
      </w:pPr>
    </w:p>
  </w:footnote>
  <w:footnote w:id="35">
    <w:p w:rsidR="00521C2F" w:rsidRPr="00BC3347" w:rsidRDefault="00521C2F" w:rsidP="00521C2F">
      <w:pPr>
        <w:pStyle w:val="FootnoteText"/>
        <w:ind w:firstLine="720"/>
        <w:jc w:val="both"/>
        <w:rPr>
          <w:rFonts w:asciiTheme="majorEastAsia" w:eastAsiaTheme="majorEastAsia" w:cs="MS Gothic"/>
          <w:lang w:val="id-ID"/>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Abdullah Nashih Ulwan, </w:t>
      </w:r>
      <w:r w:rsidRPr="00BC3347">
        <w:rPr>
          <w:rFonts w:asciiTheme="majorEastAsia" w:eastAsiaTheme="majorEastAsia" w:cs="MS Gothic"/>
          <w:i/>
          <w:iCs/>
        </w:rPr>
        <w:t>Tarbiyatul Aulad Fil Islam,</w:t>
      </w:r>
      <w:r w:rsidRPr="00BC3347">
        <w:rPr>
          <w:rFonts w:asciiTheme="majorEastAsia" w:eastAsiaTheme="majorEastAsia" w:cs="MS Gothic"/>
        </w:rPr>
        <w:t xml:space="preserve"> terj.</w:t>
      </w:r>
      <w:r>
        <w:rPr>
          <w:rFonts w:asciiTheme="majorEastAsia" w:eastAsiaTheme="majorEastAsia" w:cs="MS Gothic"/>
        </w:rPr>
        <w:t>Pendidikan Anak dalam Islam</w:t>
      </w:r>
      <w:proofErr w:type="gramStart"/>
      <w:r>
        <w:rPr>
          <w:rFonts w:asciiTheme="majorEastAsia" w:eastAsiaTheme="majorEastAsia" w:cs="MS Gothic"/>
        </w:rPr>
        <w:t>,  hlm</w:t>
      </w:r>
      <w:proofErr w:type="gramEnd"/>
      <w:r>
        <w:rPr>
          <w:rFonts w:asciiTheme="majorEastAsia" w:eastAsiaTheme="majorEastAsia" w:cs="MS Gothic"/>
        </w:rPr>
        <w:t>.</w:t>
      </w:r>
      <w:r w:rsidRPr="00BC3347">
        <w:rPr>
          <w:rFonts w:asciiTheme="majorEastAsia" w:eastAsiaTheme="majorEastAsia" w:cs="MS Gothic"/>
        </w:rPr>
        <w:t xml:space="preserve"> 162-165</w:t>
      </w:r>
    </w:p>
    <w:p w:rsidR="00521C2F" w:rsidRDefault="00521C2F" w:rsidP="00521C2F">
      <w:pPr>
        <w:pStyle w:val="FootnoteText"/>
        <w:ind w:firstLine="720"/>
        <w:jc w:val="both"/>
      </w:pPr>
    </w:p>
  </w:footnote>
  <w:footnote w:id="36">
    <w:p w:rsidR="00521C2F"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Abdullah Nashih Ulwan, </w:t>
      </w:r>
      <w:r w:rsidRPr="00BC3347">
        <w:rPr>
          <w:rFonts w:asciiTheme="majorEastAsia" w:eastAsiaTheme="majorEastAsia" w:cs="MS Gothic"/>
          <w:i/>
          <w:iCs/>
        </w:rPr>
        <w:t>Tarbiyatul Aulad Fil Islam,</w:t>
      </w:r>
      <w:r w:rsidRPr="00BC3347">
        <w:rPr>
          <w:rFonts w:asciiTheme="majorEastAsia" w:eastAsiaTheme="majorEastAsia" w:cs="MS Gothic"/>
        </w:rPr>
        <w:t xml:space="preserve"> terj.</w:t>
      </w:r>
      <w:r>
        <w:rPr>
          <w:rFonts w:asciiTheme="majorEastAsia" w:eastAsiaTheme="majorEastAsia" w:cs="MS Gothic"/>
        </w:rPr>
        <w:t>Pendidikan Anak dalam Islam, hlm.</w:t>
      </w:r>
      <w:r w:rsidRPr="00BC3347">
        <w:rPr>
          <w:rFonts w:asciiTheme="majorEastAsia" w:eastAsiaTheme="majorEastAsia" w:cs="MS Gothic"/>
        </w:rPr>
        <w:t xml:space="preserve"> 166-170</w:t>
      </w:r>
    </w:p>
    <w:p w:rsidR="00521C2F" w:rsidRDefault="00521C2F" w:rsidP="00521C2F">
      <w:pPr>
        <w:pStyle w:val="FootnoteText"/>
        <w:ind w:firstLine="720"/>
        <w:jc w:val="both"/>
      </w:pPr>
    </w:p>
  </w:footnote>
  <w:footnote w:id="37">
    <w:p w:rsidR="00521C2F" w:rsidRPr="00BC3347"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Abdurrahman Saleh Abdullah, </w:t>
      </w:r>
      <w:r w:rsidRPr="00BC3347">
        <w:rPr>
          <w:rFonts w:asciiTheme="majorEastAsia" w:eastAsiaTheme="majorEastAsia" w:cs="MS Gothic"/>
          <w:i/>
          <w:iCs/>
        </w:rPr>
        <w:t>Teori-Teori Pendidikan Berdasrkan Al-Qur</w:t>
      </w:r>
      <w:r w:rsidRPr="00BC3347">
        <w:rPr>
          <w:rFonts w:asciiTheme="majorEastAsia" w:eastAsiaTheme="majorEastAsia" w:cs="MS Gothic"/>
          <w:i/>
          <w:iCs/>
        </w:rPr>
        <w:t>’</w:t>
      </w:r>
      <w:r w:rsidRPr="00BC3347">
        <w:rPr>
          <w:rFonts w:asciiTheme="majorEastAsia" w:eastAsiaTheme="majorEastAsia" w:cs="MS Gothic"/>
          <w:i/>
          <w:iCs/>
        </w:rPr>
        <w:t>an,</w:t>
      </w:r>
      <w:r w:rsidRPr="00BC3347">
        <w:rPr>
          <w:rFonts w:asciiTheme="majorEastAsia" w:eastAsiaTheme="majorEastAsia" w:cs="MS Gothic"/>
        </w:rPr>
        <w:t xml:space="preserve"> (Jakarta: Rineka Cipta, 2007), h</w:t>
      </w:r>
      <w:r>
        <w:rPr>
          <w:rFonts w:asciiTheme="majorEastAsia" w:eastAsiaTheme="majorEastAsia" w:cs="MS Gothic"/>
        </w:rPr>
        <w:t>lm</w:t>
      </w:r>
      <w:r w:rsidRPr="00BC3347">
        <w:rPr>
          <w:rFonts w:asciiTheme="majorEastAsia" w:eastAsiaTheme="majorEastAsia" w:cs="MS Gothic"/>
        </w:rPr>
        <w:t>. 220</w:t>
      </w:r>
    </w:p>
    <w:p w:rsidR="00521C2F" w:rsidRDefault="00521C2F" w:rsidP="00521C2F">
      <w:pPr>
        <w:pStyle w:val="FootnoteText"/>
        <w:ind w:firstLine="720"/>
        <w:jc w:val="both"/>
      </w:pPr>
    </w:p>
  </w:footnote>
  <w:footnote w:id="38">
    <w:p w:rsidR="00521C2F" w:rsidRPr="00BC3347"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Irawati Istadi, </w:t>
      </w:r>
      <w:r w:rsidRPr="00BC3347">
        <w:rPr>
          <w:rFonts w:asciiTheme="majorEastAsia" w:eastAsiaTheme="majorEastAsia" w:cs="MS Gothic"/>
          <w:i/>
          <w:iCs/>
        </w:rPr>
        <w:t>Agar Hadiah Dan Hukuman Efeektif,</w:t>
      </w:r>
      <w:r w:rsidRPr="00BC3347">
        <w:rPr>
          <w:rFonts w:asciiTheme="majorEastAsia" w:eastAsiaTheme="majorEastAsia" w:cs="MS Gothic"/>
        </w:rPr>
        <w:t xml:space="preserve"> (Jakarta: Rineka Cipta, 2005), h</w:t>
      </w:r>
      <w:r>
        <w:rPr>
          <w:rFonts w:asciiTheme="majorEastAsia" w:eastAsiaTheme="majorEastAsia" w:cs="MS Gothic"/>
        </w:rPr>
        <w:t>lm</w:t>
      </w:r>
      <w:r w:rsidRPr="00BC3347">
        <w:rPr>
          <w:rFonts w:asciiTheme="majorEastAsia" w:eastAsiaTheme="majorEastAsia" w:cs="MS Gothic"/>
        </w:rPr>
        <w:t>. 81</w:t>
      </w:r>
    </w:p>
    <w:p w:rsidR="00521C2F" w:rsidRDefault="00521C2F" w:rsidP="00521C2F">
      <w:pPr>
        <w:pStyle w:val="FootnoteText"/>
        <w:ind w:firstLine="720"/>
        <w:jc w:val="both"/>
      </w:pPr>
    </w:p>
  </w:footnote>
  <w:footnote w:id="39">
    <w:p w:rsidR="00521C2F" w:rsidRPr="00BC3347" w:rsidRDefault="00521C2F" w:rsidP="00521C2F">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Syaikh Muhammad bin Jamil Zainu, </w:t>
      </w:r>
      <w:r w:rsidRPr="00BC3347">
        <w:rPr>
          <w:rFonts w:asciiTheme="majorEastAsia" w:eastAsiaTheme="majorEastAsia" w:cs="MS Gothic"/>
          <w:i/>
          <w:iCs/>
        </w:rPr>
        <w:t>Seruan Kepada Pendidik Dan Orang tua</w:t>
      </w:r>
      <w:proofErr w:type="gramStart"/>
      <w:r w:rsidRPr="00BC3347">
        <w:rPr>
          <w:rFonts w:asciiTheme="majorEastAsia" w:eastAsiaTheme="majorEastAsia" w:cs="MS Gothic"/>
          <w:i/>
          <w:iCs/>
        </w:rPr>
        <w:t>,</w:t>
      </w:r>
      <w:r w:rsidRPr="00BC3347">
        <w:rPr>
          <w:rFonts w:asciiTheme="majorEastAsia" w:eastAsiaTheme="majorEastAsia" w:cs="MS Gothic"/>
        </w:rPr>
        <w:t>terj</w:t>
      </w:r>
      <w:proofErr w:type="gramEnd"/>
      <w:r w:rsidRPr="00BC3347">
        <w:rPr>
          <w:rFonts w:asciiTheme="majorEastAsia" w:eastAsiaTheme="majorEastAsia" w:cs="MS Gothic"/>
        </w:rPr>
        <w:t>. Abu Hanan Dan Ummu Dzakiyya, (Solo: Mitra Pustaka, 2005), h</w:t>
      </w:r>
      <w:r>
        <w:rPr>
          <w:rFonts w:asciiTheme="majorEastAsia" w:eastAsiaTheme="majorEastAsia" w:cs="MS Gothic"/>
        </w:rPr>
        <w:t>lm</w:t>
      </w:r>
      <w:r w:rsidRPr="00BC3347">
        <w:rPr>
          <w:rFonts w:asciiTheme="majorEastAsia" w:eastAsiaTheme="majorEastAsia" w:cs="MS Gothic"/>
        </w:rPr>
        <w:t>. 167-183</w:t>
      </w:r>
    </w:p>
    <w:p w:rsidR="00521C2F" w:rsidRDefault="00521C2F" w:rsidP="00521C2F">
      <w:pPr>
        <w:pStyle w:val="FootnoteText"/>
        <w:ind w:firstLine="720"/>
        <w:jc w:val="both"/>
      </w:pPr>
    </w:p>
  </w:footnote>
  <w:footnote w:id="40">
    <w:p w:rsidR="00521C2F" w:rsidRDefault="00521C2F" w:rsidP="00521C2F">
      <w:pPr>
        <w:pStyle w:val="FootnoteText"/>
        <w:ind w:firstLine="720"/>
        <w:jc w:val="both"/>
      </w:pPr>
      <w:r w:rsidRPr="00BC3347">
        <w:rPr>
          <w:rStyle w:val="FootnoteReference"/>
          <w:rFonts w:asciiTheme="majorEastAsia" w:eastAsiaTheme="majorEastAsia" w:cs="MS Gothic"/>
        </w:rPr>
        <w:footnoteRef/>
      </w:r>
      <w:r w:rsidRPr="00BC3347">
        <w:rPr>
          <w:rFonts w:asciiTheme="majorEastAsia" w:eastAsiaTheme="majorEastAsia" w:cs="MS Gothic"/>
        </w:rPr>
        <w:t xml:space="preserve">Armai Arief, </w:t>
      </w:r>
      <w:r w:rsidRPr="00BC3347">
        <w:rPr>
          <w:rFonts w:asciiTheme="majorEastAsia" w:eastAsiaTheme="majorEastAsia" w:cs="MS Gothic"/>
          <w:i/>
          <w:iCs/>
        </w:rPr>
        <w:t>Pengantar Ilmu Dan Metodologi Pendidikan Islam,</w:t>
      </w:r>
      <w:r w:rsidRPr="00BC3347">
        <w:rPr>
          <w:rFonts w:asciiTheme="majorEastAsia" w:eastAsiaTheme="majorEastAsia" w:cs="MS Gothic"/>
        </w:rPr>
        <w:t xml:space="preserve"> (Jakarta: Pustaka Setia, 2002), h</w:t>
      </w:r>
      <w:r>
        <w:rPr>
          <w:rFonts w:asciiTheme="majorEastAsia" w:eastAsiaTheme="majorEastAsia" w:cs="MS Gothic"/>
        </w:rPr>
        <w:t>lm</w:t>
      </w:r>
      <w:r w:rsidRPr="00BC3347">
        <w:rPr>
          <w:rFonts w:asciiTheme="majorEastAsia" w:eastAsiaTheme="majorEastAsia" w:cs="MS Gothic"/>
        </w:rPr>
        <w:t>. 133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860560"/>
      <w:docPartObj>
        <w:docPartGallery w:val="Page Numbers (Top of Page)"/>
        <w:docPartUnique/>
      </w:docPartObj>
    </w:sdtPr>
    <w:sdtContent>
      <w:p w:rsidR="007A3F75" w:rsidRDefault="007A3F75">
        <w:pPr>
          <w:pStyle w:val="Header"/>
          <w:jc w:val="right"/>
        </w:pPr>
        <w:fldSimple w:instr=" PAGE   \* MERGEFORMAT ">
          <w:r>
            <w:rPr>
              <w:noProof/>
            </w:rPr>
            <w:t>9</w:t>
          </w:r>
        </w:fldSimple>
      </w:p>
    </w:sdtContent>
  </w:sdt>
  <w:p w:rsidR="007A3F75" w:rsidRDefault="007A3F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8FE"/>
    <w:multiLevelType w:val="hybridMultilevel"/>
    <w:tmpl w:val="8A06752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B2249E0"/>
    <w:multiLevelType w:val="hybridMultilevel"/>
    <w:tmpl w:val="71ECE69E"/>
    <w:lvl w:ilvl="0" w:tplc="0421000F">
      <w:start w:val="1"/>
      <w:numFmt w:val="decimal"/>
      <w:lvlText w:val="%1."/>
      <w:lvlJc w:val="left"/>
      <w:pPr>
        <w:ind w:left="927" w:hanging="360"/>
      </w:pPr>
      <w:rPr>
        <w:rFonts w:cs="Times New Roman"/>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
    <w:nsid w:val="16637983"/>
    <w:multiLevelType w:val="hybridMultilevel"/>
    <w:tmpl w:val="01EC0B04"/>
    <w:lvl w:ilvl="0" w:tplc="04210019">
      <w:start w:val="1"/>
      <w:numFmt w:val="lowerLetter"/>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
    <w:nsid w:val="1C9F4858"/>
    <w:multiLevelType w:val="hybridMultilevel"/>
    <w:tmpl w:val="7FE4BA86"/>
    <w:lvl w:ilvl="0" w:tplc="CBCE4D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1FA2F62"/>
    <w:multiLevelType w:val="hybridMultilevel"/>
    <w:tmpl w:val="06041844"/>
    <w:lvl w:ilvl="0" w:tplc="04210019">
      <w:start w:val="1"/>
      <w:numFmt w:val="lowerLetter"/>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5">
    <w:nsid w:val="247D0D60"/>
    <w:multiLevelType w:val="hybridMultilevel"/>
    <w:tmpl w:val="161EDD8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85E48C0"/>
    <w:multiLevelType w:val="hybridMultilevel"/>
    <w:tmpl w:val="AAEA76AE"/>
    <w:lvl w:ilvl="0" w:tplc="FECA284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DF83A9A"/>
    <w:multiLevelType w:val="hybridMultilevel"/>
    <w:tmpl w:val="01EC0B04"/>
    <w:lvl w:ilvl="0" w:tplc="04210019">
      <w:start w:val="1"/>
      <w:numFmt w:val="lowerLetter"/>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8">
    <w:nsid w:val="414D56A5"/>
    <w:multiLevelType w:val="hybridMultilevel"/>
    <w:tmpl w:val="B952F638"/>
    <w:lvl w:ilvl="0" w:tplc="277AF99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1BE6323"/>
    <w:multiLevelType w:val="hybridMultilevel"/>
    <w:tmpl w:val="7FFC4326"/>
    <w:lvl w:ilvl="0" w:tplc="DAC6597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4411248"/>
    <w:multiLevelType w:val="hybridMultilevel"/>
    <w:tmpl w:val="8D406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460CB7"/>
    <w:multiLevelType w:val="hybridMultilevel"/>
    <w:tmpl w:val="1AB27FC2"/>
    <w:lvl w:ilvl="0" w:tplc="04210019">
      <w:start w:val="1"/>
      <w:numFmt w:val="lowerLetter"/>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2">
    <w:nsid w:val="6FA72189"/>
    <w:multiLevelType w:val="hybridMultilevel"/>
    <w:tmpl w:val="9894F1C0"/>
    <w:lvl w:ilvl="0" w:tplc="04210015">
      <w:start w:val="1"/>
      <w:numFmt w:val="upperLetter"/>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3">
    <w:nsid w:val="77141254"/>
    <w:multiLevelType w:val="hybridMultilevel"/>
    <w:tmpl w:val="8A06752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
  </w:num>
  <w:num w:numId="4">
    <w:abstractNumId w:val="4"/>
  </w:num>
  <w:num w:numId="5">
    <w:abstractNumId w:val="11"/>
  </w:num>
  <w:num w:numId="6">
    <w:abstractNumId w:val="7"/>
  </w:num>
  <w:num w:numId="7">
    <w:abstractNumId w:val="2"/>
  </w:num>
  <w:num w:numId="8">
    <w:abstractNumId w:val="13"/>
  </w:num>
  <w:num w:numId="9">
    <w:abstractNumId w:val="5"/>
  </w:num>
  <w:num w:numId="10">
    <w:abstractNumId w:val="3"/>
  </w:num>
  <w:num w:numId="11">
    <w:abstractNumId w:val="6"/>
  </w:num>
  <w:num w:numId="12">
    <w:abstractNumId w:val="9"/>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useFELayout/>
  </w:compat>
  <w:rsids>
    <w:rsidRoot w:val="00521C2F"/>
    <w:rsid w:val="00243A9D"/>
    <w:rsid w:val="003E4596"/>
    <w:rsid w:val="00447698"/>
    <w:rsid w:val="00521C2F"/>
    <w:rsid w:val="005227AF"/>
    <w:rsid w:val="006F7B00"/>
    <w:rsid w:val="00752663"/>
    <w:rsid w:val="007A3F75"/>
    <w:rsid w:val="00B71B19"/>
    <w:rsid w:val="00C86D21"/>
    <w:rsid w:val="00DE70AE"/>
    <w:rsid w:val="00F77A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D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rpp3,Medium Grid 1 - Accent 21,Body of text+1,Body of text+2,Body of text+3,List Paragraph11"/>
    <w:basedOn w:val="Normal"/>
    <w:link w:val="ListParagraphChar"/>
    <w:uiPriority w:val="34"/>
    <w:qFormat/>
    <w:rsid w:val="00521C2F"/>
    <w:pPr>
      <w:ind w:left="720"/>
      <w:contextualSpacing/>
    </w:pPr>
  </w:style>
  <w:style w:type="paragraph" w:styleId="FootnoteText">
    <w:name w:val="footnote text"/>
    <w:basedOn w:val="Normal"/>
    <w:link w:val="FootnoteTextChar"/>
    <w:uiPriority w:val="99"/>
    <w:unhideWhenUsed/>
    <w:rsid w:val="00521C2F"/>
    <w:pPr>
      <w:spacing w:after="0" w:line="240" w:lineRule="auto"/>
    </w:pPr>
    <w:rPr>
      <w:sz w:val="20"/>
      <w:szCs w:val="20"/>
    </w:rPr>
  </w:style>
  <w:style w:type="character" w:customStyle="1" w:styleId="FootnoteTextChar">
    <w:name w:val="Footnote Text Char"/>
    <w:basedOn w:val="DefaultParagraphFont"/>
    <w:link w:val="FootnoteText"/>
    <w:uiPriority w:val="99"/>
    <w:rsid w:val="00521C2F"/>
    <w:rPr>
      <w:sz w:val="20"/>
      <w:szCs w:val="20"/>
    </w:rPr>
  </w:style>
  <w:style w:type="character" w:styleId="FootnoteReference">
    <w:name w:val="footnote reference"/>
    <w:basedOn w:val="DefaultParagraphFont"/>
    <w:uiPriority w:val="99"/>
    <w:unhideWhenUsed/>
    <w:rsid w:val="00521C2F"/>
    <w:rPr>
      <w:vertAlign w:val="superscript"/>
    </w:rPr>
  </w:style>
  <w:style w:type="character" w:customStyle="1" w:styleId="ListParagraphChar">
    <w:name w:val="List Paragraph Char"/>
    <w:aliases w:val="Body of text Char,List Paragraph1 Char,Colorful List - Accent 11 Char,rpp3 Char,Medium Grid 1 - Accent 21 Char,Body of text+1 Char,Body of text+2 Char,Body of text+3 Char,List Paragraph11 Char"/>
    <w:link w:val="ListParagraph"/>
    <w:uiPriority w:val="34"/>
    <w:locked/>
    <w:rsid w:val="00521C2F"/>
  </w:style>
  <w:style w:type="paragraph" w:styleId="NoSpacing">
    <w:name w:val="No Spacing"/>
    <w:link w:val="NoSpacingChar"/>
    <w:uiPriority w:val="1"/>
    <w:qFormat/>
    <w:rsid w:val="00521C2F"/>
    <w:pPr>
      <w:spacing w:after="0" w:line="240" w:lineRule="auto"/>
    </w:pPr>
    <w:rPr>
      <w:rFonts w:eastAsia="Times New Roman" w:cs="Arial"/>
      <w:lang w:val="id-ID"/>
    </w:rPr>
  </w:style>
  <w:style w:type="character" w:customStyle="1" w:styleId="NoSpacingChar">
    <w:name w:val="No Spacing Char"/>
    <w:basedOn w:val="DefaultParagraphFont"/>
    <w:link w:val="NoSpacing"/>
    <w:uiPriority w:val="1"/>
    <w:locked/>
    <w:rsid w:val="00521C2F"/>
    <w:rPr>
      <w:rFonts w:eastAsia="Times New Roman" w:cs="Arial"/>
      <w:lang w:val="id-ID"/>
    </w:rPr>
  </w:style>
  <w:style w:type="paragraph" w:styleId="Header">
    <w:name w:val="header"/>
    <w:basedOn w:val="Normal"/>
    <w:link w:val="HeaderChar"/>
    <w:uiPriority w:val="99"/>
    <w:unhideWhenUsed/>
    <w:rsid w:val="0052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C2F"/>
  </w:style>
  <w:style w:type="paragraph" w:styleId="Footer">
    <w:name w:val="footer"/>
    <w:basedOn w:val="Normal"/>
    <w:link w:val="FooterChar"/>
    <w:uiPriority w:val="99"/>
    <w:unhideWhenUsed/>
    <w:rsid w:val="00521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C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20</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dycc</dc:creator>
  <cp:keywords/>
  <dc:description/>
  <cp:lastModifiedBy>dycc</cp:lastModifiedBy>
  <cp:revision>5</cp:revision>
  <dcterms:created xsi:type="dcterms:W3CDTF">2022-05-22T06:31:00Z</dcterms:created>
  <dcterms:modified xsi:type="dcterms:W3CDTF">2022-05-26T17:47:00Z</dcterms:modified>
</cp:coreProperties>
</file>